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line="240" w:lineRule="auto"/>
        <w:jc w:val="left"/>
        <w:rPr>
          <w:rFonts w:hint="default" w:ascii="Arial" w:hAnsi="Arial" w:eastAsia="宋体"/>
          <w:b/>
          <w:bCs/>
          <w:i/>
          <w:sz w:val="24"/>
          <w:szCs w:val="24"/>
          <w:lang w:val="en-US" w:eastAsia="zh-CN"/>
        </w:rPr>
      </w:pPr>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 #12</w:t>
      </w:r>
      <w:r>
        <w:rPr>
          <w:rFonts w:hint="eastAsia" w:ascii="Arial" w:hAnsi="Arial" w:eastAsia="宋体" w:cs="Arial"/>
          <w:b/>
          <w:sz w:val="24"/>
          <w:szCs w:val="24"/>
          <w:lang w:val="en-US" w:eastAsia="zh-CN"/>
        </w:rPr>
        <w:t>6</w:t>
      </w:r>
      <w:r>
        <w:rPr>
          <w:rFonts w:ascii="Arial" w:hAnsi="Arial" w:eastAsia="Times New Roman"/>
          <w:b/>
          <w:bCs/>
          <w:sz w:val="24"/>
          <w:szCs w:val="24"/>
          <w:lang w:val="en-GB" w:eastAsia="en-US"/>
        </w:rPr>
        <w:tab/>
      </w:r>
      <w:r>
        <w:rPr>
          <w:rFonts w:hint="eastAsia" w:ascii="Arial" w:hAnsi="Arial" w:eastAsia="Times New Roman"/>
          <w:b/>
          <w:bCs/>
          <w:sz w:val="24"/>
          <w:szCs w:val="24"/>
          <w:lang w:val="en-GB" w:eastAsia="en-US"/>
        </w:rPr>
        <w:t>R2-2405308</w:t>
      </w:r>
    </w:p>
    <w:p>
      <w:pPr>
        <w:pStyle w:val="10"/>
        <w:tabs>
          <w:tab w:val="left" w:pos="1701"/>
          <w:tab w:val="right" w:pos="9923"/>
          <w:tab w:val="clear" w:pos="4153"/>
          <w:tab w:val="clear" w:pos="8306"/>
        </w:tabs>
        <w:rPr>
          <w:rFonts w:ascii="Arial" w:hAnsi="Arial" w:eastAsia="MS Mincho" w:cs="Arial"/>
          <w:b/>
          <w:kern w:val="0"/>
          <w:sz w:val="24"/>
          <w:szCs w:val="24"/>
          <w:lang w:eastAsia="en-US"/>
        </w:rPr>
      </w:pPr>
      <w:r>
        <w:rPr>
          <w:rFonts w:hint="eastAsia" w:ascii="Arial" w:hAnsi="Arial" w:eastAsia="Times New Roman"/>
          <w:b/>
          <w:bCs/>
          <w:sz w:val="24"/>
        </w:rPr>
        <w:t>Fukuoka, Japan</w:t>
      </w:r>
      <w:r>
        <w:rPr>
          <w:rFonts w:hint="eastAsia" w:eastAsia="宋体"/>
          <w:b/>
          <w:bCs/>
          <w:sz w:val="24"/>
          <w:lang w:val="en-US" w:eastAsia="zh-CN"/>
        </w:rPr>
        <w:t xml:space="preserve">, </w:t>
      </w:r>
      <w:r>
        <w:rPr>
          <w:rFonts w:ascii="Arial" w:hAnsi="Arial" w:eastAsia="MS Mincho" w:cs="Arial"/>
          <w:b/>
          <w:sz w:val="24"/>
          <w:szCs w:val="24"/>
          <w:lang w:eastAsia="en-US"/>
        </w:rPr>
        <w:t>20</w:t>
      </w:r>
      <w:r>
        <w:rPr>
          <w:rFonts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May – 24</w:t>
      </w:r>
      <w:r>
        <w:rPr>
          <w:rFonts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May, 2024</w:t>
      </w:r>
    </w:p>
    <w:p>
      <w:pPr>
        <w:widowControl w:val="0"/>
        <w:spacing w:after="0"/>
        <w:jc w:val="left"/>
        <w:rPr>
          <w:rFonts w:hint="eastAsia" w:ascii="Arial" w:hAnsi="Arial" w:eastAsia="Times New Roman"/>
          <w:b/>
          <w:bCs/>
          <w:sz w:val="24"/>
        </w:rPr>
      </w:pPr>
    </w:p>
    <w:p>
      <w:pPr>
        <w:tabs>
          <w:tab w:val="left" w:pos="1985"/>
        </w:tabs>
        <w:overflowPunct/>
        <w:autoSpaceDE/>
        <w:autoSpaceDN/>
        <w:adjustRightInd/>
        <w:spacing w:after="120" w:line="240" w:lineRule="auto"/>
        <w:jc w:val="left"/>
        <w:textAlignment w:val="auto"/>
        <w:rPr>
          <w:rFonts w:ascii="Arial" w:hAnsi="Arial" w:eastAsia="MS Mincho" w:cs="Arial"/>
          <w:b/>
          <w:bCs/>
          <w:sz w:val="24"/>
          <w:lang w:val="en-GB"/>
        </w:rPr>
      </w:pPr>
      <w:r>
        <w:rPr>
          <w:rFonts w:ascii="Arial" w:hAnsi="Arial" w:eastAsia="MS Mincho" w:cs="Arial"/>
          <w:b/>
          <w:bCs/>
          <w:sz w:val="24"/>
          <w:lang w:val="en-GB" w:eastAsia="en-US"/>
        </w:rPr>
        <w:t>Agenda item:</w:t>
      </w:r>
      <w:r>
        <w:rPr>
          <w:rFonts w:ascii="Arial" w:hAnsi="Arial" w:eastAsia="MS Mincho" w:cs="Arial"/>
          <w:b/>
          <w:bCs/>
          <w:sz w:val="24"/>
          <w:lang w:val="en-GB" w:eastAsia="en-US"/>
        </w:rPr>
        <w:tab/>
      </w:r>
      <w:r>
        <w:rPr>
          <w:rFonts w:ascii="Arial" w:hAnsi="Arial" w:eastAsia="MS Mincho" w:cs="Arial"/>
          <w:b/>
          <w:bCs/>
          <w:sz w:val="24"/>
          <w:lang w:val="en-GB" w:eastAsia="en-US"/>
        </w:rPr>
        <w:t>8.4.2</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Source:</w:t>
      </w:r>
      <w:r>
        <w:rPr>
          <w:rFonts w:ascii="Arial" w:hAnsi="Arial" w:eastAsia="Times New Roman" w:cs="Arial"/>
          <w:b/>
          <w:bCs/>
          <w:sz w:val="24"/>
          <w:lang w:val="en-GB" w:eastAsia="en-US"/>
        </w:rPr>
        <w:tab/>
      </w:r>
      <w:r>
        <w:rPr>
          <w:rFonts w:hint="eastAsia" w:ascii="Arial" w:hAnsi="Arial" w:eastAsia="Times New Roman" w:cs="Arial"/>
          <w:b/>
          <w:bCs/>
          <w:sz w:val="24"/>
          <w:lang w:val="en-GB" w:eastAsia="en-US"/>
        </w:rPr>
        <w:t>China Telecom</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Title:</w:t>
      </w:r>
      <w:r>
        <w:rPr>
          <w:rFonts w:ascii="Arial" w:hAnsi="Arial" w:eastAsia="Times New Roman" w:cs="Arial"/>
          <w:b/>
          <w:bCs/>
          <w:sz w:val="24"/>
          <w:lang w:val="en-GB" w:eastAsia="en-US"/>
        </w:rPr>
        <w:tab/>
      </w:r>
      <w:r>
        <w:rPr>
          <w:rFonts w:hint="eastAsia" w:ascii="Arial" w:hAnsi="Arial" w:eastAsia="宋体" w:cs="Arial"/>
          <w:b/>
          <w:bCs/>
          <w:sz w:val="24"/>
          <w:lang w:val="en-US" w:eastAsia="zh-CN"/>
        </w:rPr>
        <w:t>Discussion</w:t>
      </w:r>
      <w:r>
        <w:rPr>
          <w:rFonts w:ascii="Arial" w:hAnsi="Arial" w:eastAsia="Times New Roman" w:cs="Arial"/>
          <w:b/>
          <w:bCs/>
          <w:sz w:val="24"/>
          <w:lang w:val="en-GB" w:eastAsia="en-US"/>
        </w:rPr>
        <w:t xml:space="preserve"> on procedure and configuration of LP-WUS in</w:t>
      </w:r>
      <w:r>
        <w:rPr>
          <w:rFonts w:hint="eastAsia" w:ascii="Arial" w:hAnsi="Arial" w:cs="Arial"/>
          <w:b/>
          <w:bCs/>
          <w:sz w:val="24"/>
          <w:lang w:val="en-US" w:eastAsia="zh-CN"/>
        </w:rPr>
        <w:t xml:space="preserve"> </w:t>
      </w:r>
      <w:r>
        <w:rPr>
          <w:rFonts w:ascii="Arial" w:hAnsi="Arial" w:eastAsia="Times New Roman" w:cs="Arial"/>
          <w:b/>
          <w:bCs/>
          <w:sz w:val="24"/>
          <w:lang w:val="en-GB" w:eastAsia="en-US"/>
        </w:rPr>
        <w:t>RRC_IDLE/INACTIVE</w:t>
      </w:r>
    </w:p>
    <w:p>
      <w:pPr>
        <w:tabs>
          <w:tab w:val="left" w:pos="1985"/>
        </w:tabs>
        <w:overflowPunct/>
        <w:autoSpaceDE/>
        <w:autoSpaceDN/>
        <w:adjustRightInd/>
        <w:spacing w:line="240" w:lineRule="auto"/>
        <w:jc w:val="left"/>
        <w:textAlignment w:val="auto"/>
        <w:rPr>
          <w:rFonts w:ascii="Arial" w:hAnsi="Arial" w:eastAsia="Times New Roman" w:cs="Arial"/>
          <w:b/>
          <w:bCs/>
          <w:sz w:val="24"/>
          <w:lang w:val="en-GB" w:eastAsia="en-US"/>
        </w:rPr>
      </w:pPr>
      <w:bookmarkStart w:id="0" w:name="_Hlk506366071"/>
      <w:r>
        <w:rPr>
          <w:rFonts w:ascii="Arial" w:hAnsi="Arial" w:eastAsia="Times New Roman" w:cs="Arial"/>
          <w:b/>
          <w:bCs/>
          <w:sz w:val="24"/>
          <w:lang w:val="en-GB" w:eastAsia="en-US"/>
        </w:rPr>
        <w:t>Document for:</w:t>
      </w:r>
      <w:r>
        <w:rPr>
          <w:rFonts w:ascii="Arial" w:hAnsi="Arial" w:eastAsia="Times New Roman" w:cs="Arial"/>
          <w:b/>
          <w:bCs/>
          <w:sz w:val="24"/>
          <w:lang w:val="en-GB" w:eastAsia="en-US"/>
        </w:rPr>
        <w:tab/>
      </w:r>
      <w:r>
        <w:rPr>
          <w:rFonts w:ascii="Arial" w:hAnsi="Arial" w:eastAsia="Times New Roman" w:cs="Arial"/>
          <w:b/>
          <w:bCs/>
          <w:sz w:val="24"/>
          <w:lang w:val="en-GB" w:eastAsia="en-US"/>
        </w:rPr>
        <w:t>Discussion and Decision</w:t>
      </w:r>
      <w:bookmarkEnd w:id="0"/>
    </w:p>
    <w:p>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pPr>
        <w:spacing w:line="240" w:lineRule="auto"/>
        <w:rPr>
          <w:rFonts w:hint="default"/>
          <w:szCs w:val="21"/>
          <w:lang w:val="en-US" w:eastAsia="zh-CN"/>
        </w:rPr>
      </w:pPr>
      <w:r>
        <w:rPr>
          <w:rFonts w:hint="eastAsia"/>
          <w:szCs w:val="21"/>
          <w:lang w:val="en-US" w:eastAsia="zh-CN"/>
        </w:rPr>
        <w:t>In the RAN2#125bis meeting, we discussed the related issues for the procedure and configuration of LP-WUS in RRC_IDLE/INACTIVE including configuration method, entry/exit conditions and subgrouping method. The agreements that have been reached are shown as follows [1]:</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Autospacing="0"/>
              <w:ind w:left="220" w:leftChars="100" w:right="0"/>
              <w:textAlignment w:val="auto"/>
              <w:rPr>
                <w:rFonts w:hint="default" w:ascii="Arial" w:hAnsi="Arial" w:eastAsia="MS Mincho" w:cs="Times New Roman"/>
                <w:b/>
                <w:szCs w:val="24"/>
                <w:lang w:val="en-GB" w:eastAsia="zh-CN" w:bidi="ar-SA"/>
              </w:rPr>
            </w:pPr>
            <w:r>
              <w:rPr>
                <w:rFonts w:hint="default" w:ascii="Arial" w:hAnsi="Arial" w:eastAsia="MS Mincho" w:cs="Times New Roman"/>
                <w:b/>
                <w:szCs w:val="24"/>
                <w:lang w:val="en-GB" w:eastAsia="zh-CN" w:bidi="ar-SA"/>
              </w:rPr>
              <w:t>The LP-WUS</w:t>
            </w:r>
            <w:r>
              <w:rPr>
                <w:rFonts w:hint="eastAsia" w:ascii="Arial" w:hAnsi="Arial" w:eastAsia="宋体" w:cs="Times New Roman"/>
                <w:b/>
                <w:szCs w:val="24"/>
                <w:lang w:val="en-GB" w:eastAsia="zh-CN" w:bidi="ar-SA"/>
              </w:rPr>
              <w:t xml:space="preserve"> related</w:t>
            </w:r>
            <w:r>
              <w:rPr>
                <w:rFonts w:hint="default" w:ascii="Arial" w:hAnsi="Arial" w:eastAsia="MS Mincho" w:cs="Times New Roman"/>
                <w:b/>
                <w:szCs w:val="24"/>
                <w:lang w:val="en-GB" w:eastAsia="zh-CN" w:bidi="ar-SA"/>
              </w:rPr>
              <w:t xml:space="preserve"> configuration for IDLE/INACTIVE state is provided via system information. </w:t>
            </w:r>
            <w:r>
              <w:rPr>
                <w:rFonts w:hint="eastAsia" w:ascii="Arial" w:hAnsi="Arial" w:eastAsia="宋体" w:cs="Times New Roman"/>
                <w:b/>
                <w:szCs w:val="24"/>
                <w:lang w:val="en-GB" w:eastAsia="zh-CN" w:bidi="ar-SA"/>
              </w:rPr>
              <w:t>FFS if dedicated configuration is needed.</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Autospacing="0"/>
              <w:ind w:left="220" w:leftChars="100" w:right="0"/>
              <w:textAlignment w:val="auto"/>
              <w:rPr>
                <w:rFonts w:hint="default" w:ascii="Arial" w:hAnsi="Arial" w:eastAsia="MS Mincho" w:cs="Times New Roman"/>
                <w:b/>
                <w:szCs w:val="24"/>
                <w:lang w:val="en-GB" w:eastAsia="zh-CN" w:bidi="ar-SA"/>
              </w:rPr>
            </w:pPr>
            <w:r>
              <w:rPr>
                <w:rFonts w:hint="eastAsia" w:ascii="Arial" w:hAnsi="Arial" w:eastAsia="宋体" w:cs="Times New Roman"/>
                <w:b/>
                <w:szCs w:val="24"/>
                <w:lang w:val="en-GB" w:eastAsia="zh-CN" w:bidi="ar-SA"/>
              </w:rPr>
              <w:t>Working assumption: t</w:t>
            </w:r>
            <w:r>
              <w:rPr>
                <w:rFonts w:hint="default" w:ascii="Arial" w:hAnsi="Arial" w:eastAsia="MS Mincho" w:cs="Times New Roman"/>
                <w:b/>
                <w:szCs w:val="24"/>
                <w:lang w:val="en-GB" w:eastAsia="zh-CN" w:bidi="ar-SA"/>
              </w:rPr>
              <w:t>he LP-WUS configuration in SIB at least includes the following information:</w:t>
            </w:r>
          </w:p>
          <w:p>
            <w:pPr>
              <w:keepNext w:val="0"/>
              <w:keepLines w:val="0"/>
              <w:pageBreakBefore w:val="0"/>
              <w:widowControl/>
              <w:numPr>
                <w:ilvl w:val="0"/>
                <w:numId w:val="0"/>
              </w:numPr>
              <w:suppressLineNumbers w:val="0"/>
              <w:tabs>
                <w:tab w:val="left" w:pos="1619"/>
              </w:tabs>
              <w:kinsoku/>
              <w:wordWrap/>
              <w:overflowPunct/>
              <w:topLinePunct w:val="0"/>
              <w:autoSpaceDE/>
              <w:autoSpaceDN/>
              <w:bidi w:val="0"/>
              <w:adjustRightInd/>
              <w:snapToGrid/>
              <w:spacing w:before="60" w:beforeAutospacing="0" w:afterAutospacing="0"/>
              <w:ind w:left="220" w:leftChars="100" w:right="0"/>
              <w:textAlignment w:val="auto"/>
              <w:rPr>
                <w:rFonts w:hint="default" w:ascii="Arial" w:hAnsi="Arial" w:eastAsia="MS Mincho" w:cs="Times New Roman"/>
                <w:b/>
                <w:szCs w:val="24"/>
                <w:lang w:val="en-GB" w:eastAsia="zh-CN" w:bidi="ar-SA"/>
              </w:rPr>
            </w:pPr>
            <w:r>
              <w:rPr>
                <w:rFonts w:hint="default" w:ascii="Arial" w:hAnsi="Arial" w:eastAsia="MS Mincho" w:cs="Times New Roman"/>
                <w:b/>
                <w:szCs w:val="24"/>
                <w:lang w:val="en-GB" w:eastAsia="zh-CN" w:bidi="ar-SA"/>
              </w:rPr>
              <w:t>-</w:t>
            </w:r>
            <w:r>
              <w:rPr>
                <w:rFonts w:hint="default" w:ascii="Arial" w:hAnsi="Arial" w:eastAsia="MS Mincho" w:cs="Times New Roman"/>
                <w:b/>
                <w:szCs w:val="24"/>
                <w:lang w:val="en-GB" w:eastAsia="zh-CN" w:bidi="ar-SA"/>
              </w:rPr>
              <w:tab/>
            </w:r>
            <w:r>
              <w:rPr>
                <w:rFonts w:hint="default" w:ascii="Arial" w:hAnsi="Arial" w:eastAsia="MS Mincho" w:cs="Times New Roman"/>
                <w:b/>
                <w:szCs w:val="24"/>
                <w:lang w:val="en-GB" w:eastAsia="zh-CN" w:bidi="ar-SA"/>
              </w:rPr>
              <w:t>LP-SS configuration</w:t>
            </w:r>
          </w:p>
          <w:p>
            <w:pPr>
              <w:keepNext w:val="0"/>
              <w:keepLines w:val="0"/>
              <w:pageBreakBefore w:val="0"/>
              <w:widowControl/>
              <w:numPr>
                <w:ilvl w:val="0"/>
                <w:numId w:val="0"/>
              </w:numPr>
              <w:suppressLineNumbers w:val="0"/>
              <w:tabs>
                <w:tab w:val="left" w:pos="1619"/>
              </w:tabs>
              <w:kinsoku/>
              <w:wordWrap/>
              <w:overflowPunct/>
              <w:topLinePunct w:val="0"/>
              <w:autoSpaceDE/>
              <w:autoSpaceDN/>
              <w:bidi w:val="0"/>
              <w:adjustRightInd/>
              <w:snapToGrid/>
              <w:spacing w:before="60" w:beforeAutospacing="0" w:afterAutospacing="0"/>
              <w:ind w:left="220" w:leftChars="100" w:right="0"/>
              <w:textAlignment w:val="auto"/>
              <w:rPr>
                <w:rFonts w:hint="default" w:ascii="Arial" w:hAnsi="Arial" w:eastAsia="MS Mincho" w:cs="Times New Roman"/>
                <w:b/>
                <w:szCs w:val="24"/>
                <w:lang w:val="en-GB" w:eastAsia="zh-CN" w:bidi="ar-SA"/>
              </w:rPr>
            </w:pPr>
            <w:r>
              <w:rPr>
                <w:rFonts w:hint="default" w:ascii="Arial" w:hAnsi="Arial" w:eastAsia="MS Mincho" w:cs="Times New Roman"/>
                <w:b/>
                <w:szCs w:val="24"/>
                <w:lang w:val="en-GB" w:eastAsia="zh-CN" w:bidi="ar-SA"/>
              </w:rPr>
              <w:t>-</w:t>
            </w:r>
            <w:r>
              <w:rPr>
                <w:rFonts w:hint="default" w:ascii="Arial" w:hAnsi="Arial" w:eastAsia="MS Mincho" w:cs="Times New Roman"/>
                <w:b/>
                <w:szCs w:val="24"/>
                <w:lang w:val="en-GB" w:eastAsia="zh-CN" w:bidi="ar-SA"/>
              </w:rPr>
              <w:tab/>
            </w:r>
            <w:r>
              <w:rPr>
                <w:rFonts w:hint="default" w:ascii="Arial" w:hAnsi="Arial" w:eastAsia="MS Mincho" w:cs="Times New Roman"/>
                <w:b/>
                <w:szCs w:val="24"/>
                <w:lang w:val="en-GB" w:eastAsia="zh-CN" w:bidi="ar-SA"/>
              </w:rPr>
              <w:t>LP-WUS configuration</w:t>
            </w:r>
          </w:p>
          <w:p>
            <w:pPr>
              <w:keepNext w:val="0"/>
              <w:keepLines w:val="0"/>
              <w:pageBreakBefore w:val="0"/>
              <w:widowControl/>
              <w:numPr>
                <w:ilvl w:val="0"/>
                <w:numId w:val="0"/>
              </w:numPr>
              <w:suppressLineNumbers w:val="0"/>
              <w:tabs>
                <w:tab w:val="left" w:pos="1619"/>
              </w:tabs>
              <w:kinsoku/>
              <w:wordWrap/>
              <w:overflowPunct/>
              <w:topLinePunct w:val="0"/>
              <w:autoSpaceDE/>
              <w:autoSpaceDN/>
              <w:bidi w:val="0"/>
              <w:adjustRightInd/>
              <w:snapToGrid/>
              <w:spacing w:before="60" w:beforeAutospacing="0" w:afterAutospacing="0"/>
              <w:ind w:left="220" w:leftChars="100" w:right="0"/>
              <w:textAlignment w:val="auto"/>
              <w:rPr>
                <w:rFonts w:hint="default" w:ascii="Arial" w:hAnsi="Arial" w:eastAsia="MS Mincho" w:cs="Times New Roman"/>
                <w:b/>
                <w:szCs w:val="24"/>
                <w:lang w:val="en-GB" w:eastAsia="zh-CN" w:bidi="ar-SA"/>
              </w:rPr>
            </w:pPr>
            <w:r>
              <w:rPr>
                <w:rFonts w:hint="default" w:ascii="Arial" w:hAnsi="Arial" w:eastAsia="MS Mincho" w:cs="Times New Roman"/>
                <w:b/>
                <w:szCs w:val="24"/>
                <w:lang w:val="en-GB" w:eastAsia="zh-CN" w:bidi="ar-SA"/>
              </w:rPr>
              <w:t>-</w:t>
            </w:r>
            <w:r>
              <w:rPr>
                <w:rFonts w:hint="default" w:ascii="Arial" w:hAnsi="Arial" w:eastAsia="MS Mincho" w:cs="Times New Roman"/>
                <w:b/>
                <w:szCs w:val="24"/>
                <w:lang w:val="en-GB" w:eastAsia="zh-CN" w:bidi="ar-SA"/>
              </w:rPr>
              <w:tab/>
            </w:r>
            <w:r>
              <w:rPr>
                <w:rFonts w:hint="eastAsia" w:ascii="Arial" w:hAnsi="Arial" w:eastAsia="宋体" w:cs="Times New Roman"/>
                <w:b/>
                <w:szCs w:val="24"/>
                <w:lang w:val="en-GB" w:eastAsia="zh-CN" w:bidi="ar-SA"/>
              </w:rPr>
              <w:t xml:space="preserve">FFS on </w:t>
            </w:r>
            <w:bookmarkStart w:id="1" w:name="OLE_LINK1"/>
            <w:r>
              <w:rPr>
                <w:rFonts w:hint="default" w:ascii="Arial" w:hAnsi="Arial" w:eastAsia="MS Mincho" w:cs="Times New Roman"/>
                <w:b/>
                <w:szCs w:val="24"/>
                <w:lang w:val="en-GB" w:eastAsia="zh-CN" w:bidi="ar-SA"/>
              </w:rPr>
              <w:t xml:space="preserve">Entry/exit condition for LP-WUS monitoring </w:t>
            </w:r>
            <w:bookmarkEnd w:id="1"/>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Autospacing="0"/>
              <w:ind w:left="220" w:leftChars="100" w:right="0"/>
              <w:textAlignment w:val="auto"/>
              <w:rPr>
                <w:rFonts w:hint="default"/>
                <w:bCs/>
                <w:sz w:val="20"/>
                <w:szCs w:val="20"/>
                <w:lang w:eastAsia="en-GB"/>
              </w:rPr>
            </w:pPr>
            <w:r>
              <w:rPr>
                <w:rFonts w:hint="default" w:ascii="Arial" w:hAnsi="Arial" w:eastAsia="MS Mincho" w:cs="Times New Roman"/>
                <w:b/>
                <w:szCs w:val="24"/>
                <w:lang w:val="en-GB" w:eastAsia="zh-CN" w:bidi="ar-SA"/>
              </w:rPr>
              <w:t xml:space="preserve">The PEI subgrouping method is taken as baseline for LP-WUS subgrouping, i.e. CN assigned and UE_ID based subgrouping. </w:t>
            </w:r>
            <w:r>
              <w:rPr>
                <w:rFonts w:hint="eastAsia" w:ascii="Arial" w:hAnsi="Arial" w:eastAsia="宋体" w:cs="Times New Roman"/>
                <w:b/>
                <w:szCs w:val="24"/>
                <w:lang w:val="en-GB" w:eastAsia="zh-CN" w:bidi="ar-SA"/>
              </w:rPr>
              <w:t xml:space="preserve">FFS </w:t>
            </w:r>
            <w:r>
              <w:rPr>
                <w:rFonts w:hint="eastAsia" w:ascii="Arial" w:hAnsi="Arial" w:eastAsia="MS Mincho" w:cs="Times New Roman"/>
                <w:b/>
                <w:szCs w:val="24"/>
                <w:lang w:val="en-GB" w:eastAsia="zh-CN" w:bidi="ar-SA"/>
              </w:rPr>
              <w:t>the maximum number of subgroups</w:t>
            </w:r>
            <w:r>
              <w:rPr>
                <w:rFonts w:hint="eastAsia" w:ascii="Arial" w:hAnsi="Arial" w:eastAsia="宋体" w:cs="Times New Roman"/>
                <w:b/>
                <w:szCs w:val="24"/>
                <w:lang w:val="en-GB" w:eastAsia="zh-CN" w:bidi="ar-SA"/>
              </w:rPr>
              <w:t>.</w:t>
            </w:r>
          </w:p>
        </w:tc>
      </w:tr>
    </w:tbl>
    <w:p>
      <w:pPr>
        <w:spacing w:before="240" w:line="240" w:lineRule="auto"/>
        <w:rPr>
          <w:szCs w:val="21"/>
          <w:lang w:val="en-GB"/>
        </w:rPr>
      </w:pPr>
      <w:r>
        <w:rPr>
          <w:szCs w:val="21"/>
          <w:lang w:val="en-GB"/>
        </w:rPr>
        <w:t>In this contribution, we</w:t>
      </w:r>
      <w:r>
        <w:rPr>
          <w:rFonts w:hint="eastAsia"/>
          <w:szCs w:val="21"/>
          <w:lang w:val="en-US" w:eastAsia="zh-CN"/>
        </w:rPr>
        <w:t xml:space="preserve"> will further focus on </w:t>
      </w:r>
      <w:r>
        <w:rPr>
          <w:szCs w:val="21"/>
          <w:lang w:val="en-GB"/>
        </w:rPr>
        <w:t xml:space="preserve">procedure and configuration of LP-WUS </w:t>
      </w:r>
      <w:r>
        <w:rPr>
          <w:rFonts w:hint="eastAsia"/>
          <w:szCs w:val="21"/>
          <w:lang w:val="en-US" w:eastAsia="zh-CN"/>
        </w:rPr>
        <w:t>in RRC_</w:t>
      </w:r>
      <w:r>
        <w:rPr>
          <w:szCs w:val="21"/>
          <w:lang w:val="en-GB"/>
        </w:rPr>
        <w:t>IDLE/INACTIVE modes</w:t>
      </w:r>
      <w:r>
        <w:rPr>
          <w:rFonts w:hint="eastAsia"/>
          <w:szCs w:val="21"/>
          <w:lang w:val="en-US" w:eastAsia="zh-CN"/>
        </w:rPr>
        <w:t xml:space="preserve"> with the progress of RAN1</w:t>
      </w:r>
      <w:r>
        <w:rPr>
          <w:szCs w:val="21"/>
          <w:lang w:val="en-GB"/>
        </w:rPr>
        <w:t>.</w:t>
      </w:r>
    </w:p>
    <w:p>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spacing w:line="240" w:lineRule="auto"/>
        <w:rPr>
          <w:rFonts w:hint="eastAsia"/>
          <w:sz w:val="24"/>
          <w:szCs w:val="21"/>
          <w:u w:val="single"/>
          <w:lang w:val="en-US" w:eastAsia="zh-CN"/>
        </w:rPr>
      </w:pPr>
      <w:bookmarkStart w:id="2" w:name="OLE_LINK6"/>
      <w:bookmarkStart w:id="3" w:name="OLE_LINK140"/>
      <w:bookmarkStart w:id="4" w:name="OLE_LINK139"/>
      <w:r>
        <w:rPr>
          <w:rFonts w:hint="eastAsia"/>
          <w:sz w:val="24"/>
          <w:szCs w:val="21"/>
          <w:u w:val="single"/>
          <w:lang w:val="en-US" w:eastAsia="zh-CN"/>
        </w:rPr>
        <w:t>Configuration</w:t>
      </w:r>
    </w:p>
    <w:p>
      <w:pPr>
        <w:rPr>
          <w:rFonts w:hint="default"/>
          <w:lang w:val="en-US" w:eastAsia="zh-CN"/>
        </w:rPr>
      </w:pPr>
      <w:r>
        <w:rPr>
          <w:rFonts w:hint="eastAsia"/>
          <w:lang w:val="en-US" w:eastAsia="zh-CN"/>
        </w:rPr>
        <w:t>In the RAN1#116 meeting, we have arrived at the following agreements regarding the issues of LP-WUS for RRC_IDLE/INACTIVE modes.</w:t>
      </w: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widowControl w:val="0"/>
              <w:suppressLineNumbers w:val="0"/>
              <w:overflowPunct/>
              <w:autoSpaceDE/>
              <w:autoSpaceDN/>
              <w:adjustRightInd/>
              <w:spacing w:before="0" w:beforeAutospacing="0" w:after="0" w:afterAutospacing="0" w:line="240" w:lineRule="auto"/>
              <w:ind w:left="0" w:right="0"/>
              <w:textAlignment w:val="auto"/>
              <w:rPr>
                <w:rFonts w:hint="default" w:eastAsia="Batang"/>
                <w:b/>
                <w:szCs w:val="20"/>
                <w:highlight w:val="green"/>
                <w:lang w:bidi="ar"/>
              </w:rPr>
            </w:pPr>
            <w:r>
              <w:rPr>
                <w:rFonts w:hint="default" w:eastAsia="Batang"/>
                <w:b/>
                <w:szCs w:val="20"/>
                <w:highlight w:val="green"/>
                <w:lang w:bidi="ar"/>
              </w:rPr>
              <w:t>Agreement</w:t>
            </w:r>
          </w:p>
          <w:p>
            <w:pPr>
              <w:keepNext w:val="0"/>
              <w:keepLines w:val="0"/>
              <w:widowControl w:val="0"/>
              <w:suppressLineNumbers w:val="0"/>
              <w:spacing w:before="0" w:beforeAutospacing="0" w:after="0" w:afterAutospacing="0" w:line="240" w:lineRule="auto"/>
              <w:ind w:left="0" w:right="0"/>
              <w:rPr>
                <w:rFonts w:hint="default" w:eastAsiaTheme="minorEastAsia"/>
                <w:bCs/>
                <w:szCs w:val="22"/>
              </w:rPr>
            </w:pPr>
            <w:r>
              <w:rPr>
                <w:rFonts w:hint="default" w:eastAsia="Batang"/>
                <w:szCs w:val="20"/>
                <w:lang w:val="en-GB" w:eastAsia="en-US"/>
              </w:rPr>
              <w:t xml:space="preserve">For the case where a UE supports PEI and PEI is configured by the gNB, after the UE receives LP-WUS indicating wake-up, it is </w:t>
            </w:r>
            <w:r>
              <w:rPr>
                <w:rFonts w:hint="default" w:eastAsia="Batang"/>
                <w:szCs w:val="20"/>
                <w:highlight w:val="none"/>
                <w:lang w:val="en-GB" w:eastAsia="en-US"/>
              </w:rPr>
              <w:t xml:space="preserve">up to UE implementation </w:t>
            </w:r>
            <w:r>
              <w:rPr>
                <w:rFonts w:hint="default" w:eastAsia="Batang"/>
                <w:szCs w:val="20"/>
                <w:lang w:val="en-GB" w:eastAsia="en-US"/>
              </w:rPr>
              <w:t>whether to monitor PEI or not.</w:t>
            </w:r>
          </w:p>
          <w:p>
            <w:pPr>
              <w:keepNext w:val="0"/>
              <w:keepLines w:val="0"/>
              <w:widowControl w:val="0"/>
              <w:suppressLineNumbers w:val="0"/>
              <w:overflowPunct/>
              <w:autoSpaceDE/>
              <w:autoSpaceDN/>
              <w:adjustRightInd/>
              <w:spacing w:before="0" w:beforeAutospacing="0" w:after="0" w:afterAutospacing="0" w:line="240" w:lineRule="auto"/>
              <w:ind w:left="0" w:right="0"/>
              <w:jc w:val="left"/>
              <w:textAlignment w:val="auto"/>
              <w:rPr>
                <w:rFonts w:hint="default" w:ascii="Times" w:hAnsi="Times" w:eastAsia="Batang"/>
                <w:b/>
                <w:bCs/>
                <w:szCs w:val="22"/>
                <w:highlight w:val="green"/>
                <w:lang w:bidi="ar"/>
              </w:rPr>
            </w:pPr>
            <w:r>
              <w:rPr>
                <w:rFonts w:hint="default" w:ascii="Times" w:hAnsi="Times" w:eastAsia="Batang"/>
                <w:b/>
                <w:bCs/>
                <w:szCs w:val="22"/>
                <w:highlight w:val="green"/>
                <w:lang w:bidi="ar"/>
              </w:rPr>
              <w:t>Agreement</w:t>
            </w:r>
          </w:p>
          <w:p>
            <w:pPr>
              <w:keepNext w:val="0"/>
              <w:keepLines w:val="0"/>
              <w:widowControl w:val="0"/>
              <w:suppressLineNumbers w:val="0"/>
              <w:overflowPunct/>
              <w:autoSpaceDE/>
              <w:autoSpaceDN/>
              <w:adjustRightInd/>
              <w:spacing w:before="0" w:beforeAutospacing="0" w:after="0" w:afterAutospacing="0" w:line="240" w:lineRule="auto"/>
              <w:ind w:left="0" w:right="0"/>
              <w:jc w:val="left"/>
              <w:textAlignment w:val="auto"/>
              <w:rPr>
                <w:rFonts w:hint="default" w:ascii="Times" w:hAnsi="Times" w:eastAsia="Batang"/>
                <w:szCs w:val="22"/>
                <w:lang w:val="en-GB" w:eastAsia="en-US"/>
              </w:rPr>
            </w:pPr>
            <w:r>
              <w:rPr>
                <w:rFonts w:hint="default" w:ascii="Times" w:hAnsi="Times" w:eastAsia="Batang"/>
                <w:szCs w:val="22"/>
                <w:lang w:val="en-GB" w:eastAsia="en-US"/>
              </w:rPr>
              <w:t>It is supported that the UE monitors the legacy PO after receiving LP-WUS indicating wake-up.</w:t>
            </w:r>
          </w:p>
          <w:p>
            <w:pPr>
              <w:keepNext w:val="0"/>
              <w:keepLines w:val="0"/>
              <w:widowControl w:val="0"/>
              <w:numPr>
                <w:ilvl w:val="0"/>
                <w:numId w:val="6"/>
              </w:numPr>
              <w:suppressLineNumbers w:val="0"/>
              <w:overflowPunct/>
              <w:autoSpaceDE/>
              <w:autoSpaceDN/>
              <w:adjustRightInd/>
              <w:spacing w:before="0" w:beforeAutospacing="0" w:after="0" w:afterAutospacing="0" w:line="259" w:lineRule="auto"/>
              <w:ind w:right="0"/>
              <w:jc w:val="left"/>
              <w:textAlignment w:val="auto"/>
              <w:rPr>
                <w:rFonts w:hint="default" w:ascii="Times" w:hAnsi="Times" w:eastAsia="Batang"/>
                <w:szCs w:val="22"/>
                <w:lang w:val="en-GB" w:bidi="ar"/>
              </w:rPr>
            </w:pPr>
            <w:r>
              <w:rPr>
                <w:rFonts w:hint="default" w:eastAsia="Batang"/>
                <w:szCs w:val="22"/>
                <w:lang w:val="en-GB" w:eastAsia="zh-CN"/>
              </w:rPr>
              <w:t>FFS: support of UE monitoring dynamic PO</w:t>
            </w:r>
          </w:p>
          <w:p>
            <w:pPr>
              <w:keepNext w:val="0"/>
              <w:keepLines w:val="0"/>
              <w:widowControl w:val="0"/>
              <w:suppressLineNumbers w:val="0"/>
              <w:overflowPunct/>
              <w:autoSpaceDE/>
              <w:autoSpaceDN/>
              <w:adjustRightInd/>
              <w:spacing w:before="0" w:beforeAutospacing="0" w:after="0" w:afterAutospacing="0" w:line="240" w:lineRule="auto"/>
              <w:ind w:left="0" w:right="0"/>
              <w:jc w:val="left"/>
              <w:textAlignment w:val="auto"/>
              <w:rPr>
                <w:rFonts w:hint="default" w:ascii="Times" w:hAnsi="Times" w:eastAsia="Batang"/>
                <w:b/>
                <w:bCs/>
                <w:szCs w:val="22"/>
                <w:lang w:val="en-GB" w:eastAsia="en-US"/>
              </w:rPr>
            </w:pPr>
            <w:r>
              <w:rPr>
                <w:rFonts w:hint="default" w:ascii="Times" w:hAnsi="Times" w:eastAsia="Batang"/>
                <w:b/>
                <w:bCs/>
                <w:szCs w:val="22"/>
                <w:lang w:val="en-GB" w:eastAsia="en-US"/>
              </w:rPr>
              <w:t>Conclusion</w:t>
            </w:r>
          </w:p>
          <w:p>
            <w:pPr>
              <w:keepNext w:val="0"/>
              <w:keepLines w:val="0"/>
              <w:widowControl w:val="0"/>
              <w:suppressLineNumbers w:val="0"/>
              <w:overflowPunct/>
              <w:autoSpaceDE/>
              <w:autoSpaceDN/>
              <w:adjustRightInd/>
              <w:spacing w:before="0" w:beforeAutospacing="0" w:after="0" w:afterAutospacing="0" w:line="240" w:lineRule="auto"/>
              <w:ind w:left="0" w:right="0"/>
              <w:jc w:val="left"/>
              <w:textAlignment w:val="auto"/>
              <w:rPr>
                <w:rFonts w:hint="default" w:ascii="Times" w:hAnsi="Times" w:eastAsia="Batang"/>
                <w:sz w:val="20"/>
                <w:szCs w:val="20"/>
                <w:lang w:val="en-GB" w:eastAsia="en-US"/>
              </w:rPr>
            </w:pPr>
            <w:r>
              <w:rPr>
                <w:rFonts w:hint="default" w:ascii="Times" w:hAnsi="Times" w:eastAsia="Batang"/>
                <w:szCs w:val="22"/>
                <w:lang w:val="en-GB" w:eastAsia="en-US"/>
              </w:rPr>
              <w:t>For idle/inactive mode, how to map a UE to a subgroup ID for LP-WUS is left to RAN2 to decide.</w:t>
            </w:r>
          </w:p>
        </w:tc>
      </w:tr>
    </w:tbl>
    <w:p>
      <w:pPr>
        <w:spacing w:line="240" w:lineRule="auto"/>
        <w:rPr>
          <w:rFonts w:hint="eastAsia" w:eastAsia="宋体"/>
          <w:lang w:val="en-US" w:eastAsia="zh-CN"/>
        </w:rPr>
      </w:pPr>
      <w:r>
        <w:rPr>
          <w:rFonts w:hint="eastAsia" w:eastAsiaTheme="minorEastAsia"/>
          <w:bCs/>
          <w:szCs w:val="22"/>
          <w:lang w:val="en-US" w:eastAsia="zh-CN"/>
        </w:rPr>
        <w:t>We agree that RAN2 should follow RAN1</w:t>
      </w:r>
      <w:r>
        <w:rPr>
          <w:rFonts w:hint="default" w:eastAsiaTheme="minorEastAsia"/>
          <w:bCs/>
          <w:szCs w:val="22"/>
          <w:lang w:val="en-US" w:eastAsia="zh-CN"/>
        </w:rPr>
        <w:t>’</w:t>
      </w:r>
      <w:r>
        <w:rPr>
          <w:rFonts w:hint="eastAsia" w:eastAsiaTheme="minorEastAsia"/>
          <w:bCs/>
          <w:szCs w:val="22"/>
          <w:lang w:val="en-US" w:eastAsia="zh-CN"/>
        </w:rPr>
        <w:t xml:space="preserve">s agreement. For the </w:t>
      </w:r>
      <w:r>
        <w:rPr>
          <w:rFonts w:hint="default" w:eastAsiaTheme="minorEastAsia"/>
          <w:bCs/>
          <w:szCs w:val="22"/>
          <w:lang w:val="en-US" w:eastAsia="en-US"/>
        </w:rPr>
        <w:t>paging monitoring triggered by LP-WUS</w:t>
      </w:r>
      <w:r>
        <w:rPr>
          <w:rFonts w:hint="eastAsia" w:eastAsiaTheme="minorEastAsia"/>
          <w:bCs/>
          <w:szCs w:val="22"/>
          <w:lang w:val="en-US" w:eastAsia="zh-CN"/>
        </w:rPr>
        <w:t xml:space="preserve">, </w:t>
      </w:r>
      <w:bookmarkStart w:id="5" w:name="OLE_LINK10"/>
      <w:r>
        <w:rPr>
          <w:rFonts w:hint="eastAsia" w:eastAsiaTheme="minorEastAsia"/>
          <w:bCs/>
          <w:szCs w:val="22"/>
          <w:lang w:val="en-US" w:eastAsia="zh-CN"/>
        </w:rPr>
        <w:t xml:space="preserve">UE </w:t>
      </w:r>
      <w:r>
        <w:rPr>
          <w:rFonts w:ascii="Times" w:hAnsi="Times" w:eastAsia="Batang"/>
          <w:szCs w:val="22"/>
          <w:lang w:val="en-GB" w:eastAsia="en-US"/>
        </w:rPr>
        <w:t>monitors the legacy PO after receiving LP-WUS indicating wake-up</w:t>
      </w:r>
      <w:r>
        <w:rPr>
          <w:rFonts w:hint="eastAsia" w:ascii="Times" w:hAnsi="Times" w:eastAsia="宋体"/>
          <w:szCs w:val="22"/>
          <w:lang w:val="en-US" w:eastAsia="zh-CN"/>
        </w:rPr>
        <w:t xml:space="preserve">, and </w:t>
      </w:r>
      <w:r>
        <w:rPr>
          <w:rFonts w:eastAsia="Batang"/>
          <w:lang w:val="en-GB" w:eastAsia="en-US"/>
        </w:rPr>
        <w:t>whether to monitor PEI or not</w:t>
      </w:r>
      <w:r>
        <w:rPr>
          <w:rFonts w:hint="eastAsia" w:eastAsia="宋体"/>
          <w:lang w:val="en-US" w:eastAsia="zh-CN"/>
        </w:rPr>
        <w:t xml:space="preserve"> depends on UE implementation.</w:t>
      </w:r>
    </w:p>
    <w:bookmarkEnd w:id="5"/>
    <w:p>
      <w:pPr>
        <w:spacing w:line="240" w:lineRule="auto"/>
        <w:rPr>
          <w:rFonts w:hint="eastAsia" w:eastAsiaTheme="minorEastAsia"/>
          <w:b/>
          <w:bCs/>
          <w:szCs w:val="22"/>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1</w:t>
      </w:r>
      <w:r>
        <w:rPr>
          <w:rFonts w:hint="eastAsia" w:eastAsiaTheme="minorEastAsia"/>
          <w:b/>
          <w:bCs/>
          <w:szCs w:val="22"/>
          <w:lang w:val="en-US" w:eastAsia="ko-KR"/>
        </w:rPr>
        <w:t xml:space="preserve">. </w:t>
      </w:r>
      <w:r>
        <w:rPr>
          <w:rFonts w:hint="eastAsia" w:eastAsiaTheme="minorEastAsia"/>
          <w:b/>
          <w:bCs/>
          <w:szCs w:val="22"/>
          <w:lang w:val="en-US" w:eastAsia="zh-CN"/>
        </w:rPr>
        <w:t xml:space="preserve">UE </w:t>
      </w:r>
      <w:r>
        <w:rPr>
          <w:rFonts w:hint="eastAsia" w:eastAsiaTheme="minorEastAsia"/>
          <w:b/>
          <w:bCs/>
          <w:szCs w:val="22"/>
          <w:lang w:val="en-GB" w:eastAsia="en-US"/>
        </w:rPr>
        <w:t>monitors the legacy PO after receiving LP-WUS indicating wake-up</w:t>
      </w:r>
      <w:r>
        <w:rPr>
          <w:rFonts w:hint="eastAsia" w:eastAsiaTheme="minorEastAsia"/>
          <w:b/>
          <w:bCs/>
          <w:szCs w:val="22"/>
          <w:lang w:val="en-US" w:eastAsia="zh-CN"/>
        </w:rPr>
        <w:t xml:space="preserve">, and </w:t>
      </w:r>
      <w:r>
        <w:rPr>
          <w:rFonts w:hint="eastAsia" w:eastAsiaTheme="minorEastAsia"/>
          <w:b/>
          <w:bCs/>
          <w:szCs w:val="22"/>
          <w:lang w:val="en-GB" w:eastAsia="en-US"/>
        </w:rPr>
        <w:t>whether to monitor PEI or not</w:t>
      </w:r>
      <w:r>
        <w:rPr>
          <w:rFonts w:hint="eastAsia" w:eastAsiaTheme="minorEastAsia"/>
          <w:b/>
          <w:bCs/>
          <w:szCs w:val="22"/>
          <w:lang w:val="en-US" w:eastAsia="zh-CN"/>
        </w:rPr>
        <w:t xml:space="preserve"> depends on UE implementation.</w:t>
      </w:r>
    </w:p>
    <w:p>
      <w:pPr>
        <w:spacing w:line="240" w:lineRule="auto"/>
        <w:rPr>
          <w:rFonts w:hint="default" w:ascii="Times" w:hAnsi="Times" w:eastAsia="宋体"/>
          <w:szCs w:val="22"/>
          <w:lang w:val="en-US" w:eastAsia="zh-CN"/>
        </w:rPr>
      </w:pPr>
      <w:r>
        <w:rPr>
          <w:rFonts w:hint="eastAsia" w:ascii="Times" w:hAnsi="Times" w:eastAsia="Batang"/>
          <w:szCs w:val="22"/>
          <w:lang w:val="en-US" w:eastAsia="zh-CN"/>
        </w:rPr>
        <w:t>Based on the RAN1</w:t>
      </w:r>
      <w:r>
        <w:rPr>
          <w:rFonts w:hint="default" w:ascii="Times" w:hAnsi="Times" w:eastAsia="Batang"/>
          <w:szCs w:val="22"/>
          <w:lang w:val="en-US" w:eastAsia="zh-CN"/>
        </w:rPr>
        <w:t>’</w:t>
      </w:r>
      <w:r>
        <w:rPr>
          <w:rFonts w:hint="eastAsia" w:ascii="Times" w:hAnsi="Times" w:eastAsia="Batang"/>
          <w:szCs w:val="22"/>
          <w:lang w:val="en-US" w:eastAsia="zh-CN"/>
        </w:rPr>
        <w:t xml:space="preserve">s progress, </w:t>
      </w:r>
      <w:r>
        <w:rPr>
          <w:rFonts w:ascii="Times" w:hAnsi="Times" w:eastAsia="Batang"/>
          <w:szCs w:val="22"/>
          <w:lang w:val="en-GB" w:eastAsia="ko-KR"/>
        </w:rPr>
        <w:t>the LP-WUS occasions</w:t>
      </w:r>
      <w:r>
        <w:rPr>
          <w:rFonts w:hint="eastAsia" w:ascii="Times" w:hAnsi="Times" w:eastAsia="Batang"/>
          <w:szCs w:val="22"/>
          <w:lang w:val="en-US" w:eastAsia="zh-CN"/>
        </w:rPr>
        <w:t xml:space="preserve"> (LOs) mean that </w:t>
      </w:r>
      <w:r>
        <w:rPr>
          <w:rFonts w:ascii="Times" w:hAnsi="Times" w:eastAsia="Batang"/>
          <w:szCs w:val="22"/>
          <w:lang w:val="en-GB" w:eastAsia="ko-KR"/>
        </w:rPr>
        <w:t>the container for these LP-WUS monitoring occasions (MOs)</w:t>
      </w:r>
      <w:r>
        <w:rPr>
          <w:rFonts w:hint="eastAsia" w:ascii="Times" w:hAnsi="Times" w:eastAsia="宋体"/>
          <w:szCs w:val="22"/>
          <w:lang w:val="en-US" w:eastAsia="zh-CN"/>
        </w:rPr>
        <w:t xml:space="preserve">. Each LO contains one or more LP-WUS (MOs). RAN2 should </w:t>
      </w:r>
      <w:bookmarkStart w:id="6" w:name="OLE_LINK11"/>
      <w:r>
        <w:rPr>
          <w:rFonts w:hint="eastAsia" w:ascii="Times" w:hAnsi="Times" w:eastAsia="宋体"/>
          <w:szCs w:val="22"/>
          <w:lang w:val="en-US" w:eastAsia="zh-CN"/>
        </w:rPr>
        <w:t>configure relevant parameters to enable LO and MO</w:t>
      </w:r>
      <w:bookmarkEnd w:id="6"/>
      <w:r>
        <w:rPr>
          <w:rFonts w:hint="eastAsia" w:ascii="Times" w:hAnsi="Times" w:eastAsia="宋体"/>
          <w:szCs w:val="22"/>
          <w:lang w:val="en-US" w:eastAsia="zh-CN"/>
        </w:rPr>
        <w:t>, eg. timing offset, time window, periodicity etc.</w:t>
      </w:r>
    </w:p>
    <w:p>
      <w:pPr>
        <w:spacing w:line="240" w:lineRule="auto"/>
        <w:rPr>
          <w:rFonts w:hint="default" w:eastAsiaTheme="minorEastAsia"/>
          <w:b/>
          <w:bCs/>
          <w:szCs w:val="22"/>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2</w:t>
      </w:r>
      <w:r>
        <w:rPr>
          <w:rFonts w:hint="eastAsia" w:eastAsiaTheme="minorEastAsia"/>
          <w:b/>
          <w:bCs/>
          <w:szCs w:val="22"/>
          <w:lang w:val="en-US" w:eastAsia="ko-KR"/>
        </w:rPr>
        <w:t xml:space="preserve">. RAN2 to discuss </w:t>
      </w:r>
      <w:r>
        <w:rPr>
          <w:rFonts w:hint="eastAsia" w:eastAsiaTheme="minorEastAsia"/>
          <w:b/>
          <w:bCs/>
          <w:szCs w:val="22"/>
          <w:lang w:val="en-US" w:eastAsia="zh-CN"/>
        </w:rPr>
        <w:t>the relevant parameters configuration to enable LO and MO.</w:t>
      </w:r>
    </w:p>
    <w:p>
      <w:pPr>
        <w:spacing w:line="240" w:lineRule="auto"/>
        <w:rPr>
          <w:rFonts w:hint="eastAsia"/>
          <w:sz w:val="24"/>
          <w:szCs w:val="21"/>
          <w:u w:val="single"/>
          <w:lang w:val="en-US" w:eastAsia="zh-CN"/>
        </w:rPr>
      </w:pPr>
      <w:r>
        <w:rPr>
          <w:rFonts w:hint="eastAsia"/>
          <w:sz w:val="24"/>
          <w:szCs w:val="21"/>
          <w:u w:val="single"/>
          <w:lang w:val="en-US" w:eastAsia="zh-CN"/>
        </w:rPr>
        <w:t>Subgrouping method</w:t>
      </w:r>
    </w:p>
    <w:p>
      <w:pPr>
        <w:spacing w:line="240" w:lineRule="auto"/>
        <w:rPr>
          <w:rFonts w:hint="default" w:eastAsiaTheme="minorEastAsia"/>
          <w:bCs/>
          <w:szCs w:val="22"/>
          <w:lang w:val="en-US" w:eastAsia="zh-CN"/>
        </w:rPr>
      </w:pPr>
      <w:r>
        <w:rPr>
          <w:rFonts w:hint="eastAsia" w:eastAsiaTheme="minorEastAsia"/>
          <w:bCs/>
          <w:szCs w:val="22"/>
          <w:lang w:val="en-US" w:eastAsia="zh-CN"/>
        </w:rPr>
        <w:t xml:space="preserve">The subgrouping for LP-WUS is used to divide UEs into different groups to reduce the false alarm. </w:t>
      </w:r>
      <w:bookmarkEnd w:id="2"/>
      <w:bookmarkStart w:id="7" w:name="OLE_LINK7"/>
      <w:r>
        <w:rPr>
          <w:rFonts w:hint="eastAsia" w:eastAsiaTheme="minorEastAsia"/>
          <w:bCs/>
          <w:szCs w:val="22"/>
        </w:rPr>
        <w:t>UE monitors legacy paging and monitors PEI after MR wakes up are both supported in RRC_IDLE/INACTIVE states</w:t>
      </w:r>
      <w:r>
        <w:rPr>
          <w:rFonts w:hint="eastAsia" w:eastAsiaTheme="minorEastAsia"/>
          <w:bCs/>
          <w:szCs w:val="22"/>
          <w:lang w:val="en-US" w:eastAsia="zh-CN"/>
        </w:rPr>
        <w:t xml:space="preserve"> according to RAN1</w:t>
      </w:r>
      <w:r>
        <w:rPr>
          <w:rFonts w:hint="default" w:eastAsiaTheme="minorEastAsia"/>
          <w:bCs/>
          <w:szCs w:val="22"/>
          <w:lang w:val="en-US" w:eastAsia="zh-CN"/>
        </w:rPr>
        <w:t>’</w:t>
      </w:r>
      <w:r>
        <w:rPr>
          <w:rFonts w:hint="eastAsia" w:eastAsiaTheme="minorEastAsia"/>
          <w:bCs/>
          <w:szCs w:val="22"/>
          <w:lang w:val="en-US" w:eastAsia="zh-CN"/>
        </w:rPr>
        <w:t>s agreements. If UE implementation indicates monitoring PEI, LP-WUS should work independently without PEI</w:t>
      </w:r>
      <w:r>
        <w:rPr>
          <w:rFonts w:hint="default" w:eastAsiaTheme="minorEastAsia"/>
          <w:bCs/>
          <w:szCs w:val="22"/>
          <w:lang w:val="en-US" w:eastAsia="zh-CN"/>
        </w:rPr>
        <w:t>’</w:t>
      </w:r>
      <w:r>
        <w:rPr>
          <w:rFonts w:hint="eastAsia" w:eastAsiaTheme="minorEastAsia"/>
          <w:bCs/>
          <w:szCs w:val="22"/>
          <w:lang w:val="en-US" w:eastAsia="zh-CN"/>
        </w:rPr>
        <w:t xml:space="preserve">s influence. Therefore, RAN2 aim to consider the design of </w:t>
      </w:r>
      <w:r>
        <w:rPr>
          <w:rFonts w:eastAsiaTheme="minorEastAsia"/>
          <w:bCs/>
          <w:szCs w:val="22"/>
        </w:rPr>
        <w:t>UE_ID based subgrouping</w:t>
      </w:r>
      <w:r>
        <w:rPr>
          <w:rFonts w:hint="eastAsia" w:eastAsiaTheme="minorEastAsia"/>
          <w:bCs/>
          <w:szCs w:val="22"/>
          <w:lang w:val="en-US" w:eastAsia="zh-CN"/>
        </w:rPr>
        <w:t xml:space="preserve"> coexisted with PEI.</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3</w:t>
      </w:r>
      <w:r>
        <w:rPr>
          <w:rFonts w:eastAsiaTheme="minorEastAsia"/>
          <w:b/>
          <w:bCs/>
          <w:szCs w:val="22"/>
        </w:rPr>
        <w:t xml:space="preserve">: RAN2 aim to design UE-ID based subgrouping </w:t>
      </w:r>
      <w:r>
        <w:rPr>
          <w:rFonts w:hint="eastAsia" w:eastAsiaTheme="minorEastAsia"/>
          <w:b/>
          <w:bCs/>
          <w:szCs w:val="22"/>
          <w:lang w:val="en-US" w:eastAsia="zh-CN"/>
        </w:rPr>
        <w:t>of LP-WUS coexisted with PEI.</w:t>
      </w:r>
    </w:p>
    <w:p>
      <w:pPr>
        <w:spacing w:line="240" w:lineRule="auto"/>
        <w:rPr>
          <w:rFonts w:hint="default" w:eastAsiaTheme="minorEastAsia"/>
          <w:b/>
          <w:bCs/>
          <w:sz w:val="24"/>
          <w:szCs w:val="24"/>
          <w:lang w:val="en-US" w:eastAsia="zh-CN"/>
        </w:rPr>
      </w:pPr>
      <w:bookmarkStart w:id="8" w:name="OLE_LINK9"/>
      <w:r>
        <w:rPr>
          <w:sz w:val="24"/>
          <w:szCs w:val="21"/>
          <w:u w:val="single"/>
        </w:rPr>
        <w:t>Entry/exit condition for LP-WUS monitoring</w:t>
      </w:r>
    </w:p>
    <w:bookmarkEnd w:id="8"/>
    <w:p>
      <w:pPr>
        <w:rPr>
          <w:rFonts w:hint="default"/>
          <w:lang w:val="en-US" w:eastAsia="zh-CN"/>
        </w:rPr>
      </w:pPr>
      <w:r>
        <w:rPr>
          <w:rFonts w:hint="eastAsia"/>
          <w:lang w:val="en-US" w:eastAsia="zh-CN"/>
        </w:rPr>
        <w:t>As for the entry/exit conditions for LP-WUS monitoring, RAN1 has discussed it in the last meeting and arrived at the following working assumptions from the RAN1 perspective [2].</w:t>
      </w:r>
    </w:p>
    <w:bookmarkEnd w:id="7"/>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keepNext w:val="0"/>
              <w:keepLines w:val="0"/>
              <w:widowControl w:val="0"/>
              <w:suppressLineNumbers w:val="0"/>
              <w:spacing w:before="0" w:beforeAutospacing="0" w:afterAutospacing="0"/>
              <w:ind w:left="0" w:right="0"/>
              <w:rPr>
                <w:rFonts w:hint="default" w:eastAsia="Malgun Gothic"/>
                <w:b/>
                <w:bCs/>
                <w:szCs w:val="20"/>
                <w:highlight w:val="darkYellow"/>
                <w:shd w:val="clear" w:color="auto" w:fill="auto"/>
                <w:lang w:eastAsia="ko-KR"/>
              </w:rPr>
            </w:pPr>
            <w:r>
              <w:rPr>
                <w:rFonts w:hint="default" w:eastAsia="Malgun Gothic"/>
                <w:b/>
                <w:bCs/>
                <w:szCs w:val="20"/>
                <w:highlight w:val="darkYellow"/>
                <w:shd w:val="clear" w:color="auto" w:fill="auto"/>
                <w:lang w:eastAsia="ko-KR"/>
              </w:rPr>
              <w:t>Working Assumption</w:t>
            </w:r>
          </w:p>
          <w:p>
            <w:pPr>
              <w:keepNext w:val="0"/>
              <w:keepLines w:val="0"/>
              <w:widowControl w:val="0"/>
              <w:suppressLineNumbers w:val="0"/>
              <w:spacing w:before="0" w:beforeAutospacing="0" w:afterAutospacing="0"/>
              <w:ind w:left="0" w:right="0"/>
              <w:rPr>
                <w:rFonts w:hint="default" w:ascii="Times New Roman" w:hAnsi="Times New Roman"/>
                <w:szCs w:val="20"/>
                <w:lang w:eastAsia="ko-KR"/>
              </w:rPr>
            </w:pPr>
            <w:r>
              <w:rPr>
                <w:rFonts w:hint="default" w:eastAsia="Malgun Gothic"/>
                <w:szCs w:val="20"/>
                <w:lang w:eastAsia="ko-KR"/>
              </w:rPr>
              <w:t>From RAN1 perspective, for the entry/exit conditions for LP-WUS monitoring in IDLE/inactive mode,</w:t>
            </w:r>
          </w:p>
          <w:p>
            <w:pPr>
              <w:pStyle w:val="33"/>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r>
              <w:rPr>
                <w:rFonts w:hint="default" w:ascii="Times New Roman" w:hAnsi="Times New Roman"/>
                <w:szCs w:val="20"/>
                <w:lang w:eastAsia="ko-KR"/>
              </w:rPr>
              <w:t>The UE may start LP-WUS monitoring if</w:t>
            </w:r>
          </w:p>
          <w:p>
            <w:pPr>
              <w:pStyle w:val="33"/>
              <w:keepNext w:val="0"/>
              <w:keepLines w:val="0"/>
              <w:pageBreakBefore w:val="0"/>
              <w:widowControl/>
              <w:numPr>
                <w:ilvl w:val="1"/>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r>
              <w:rPr>
                <w:rFonts w:hint="default" w:ascii="Times New Roman" w:hAnsi="Times New Roman"/>
                <w:szCs w:val="20"/>
                <w:lang w:eastAsia="ko-KR"/>
              </w:rPr>
              <w:t>the serving cell measurement performed by the MR is above entry threshold</w:t>
            </w:r>
            <w:r>
              <w:rPr>
                <w:rFonts w:hint="default" w:ascii="Times New Roman" w:hAnsi="Times New Roman"/>
                <w:color w:val="FF0000"/>
                <w:szCs w:val="20"/>
                <w:lang w:eastAsia="ko-KR"/>
              </w:rPr>
              <w:t xml:space="preserve">(s), if </w:t>
            </w:r>
            <w:r>
              <w:rPr>
                <w:rFonts w:hint="default" w:ascii="Times New Roman" w:hAnsi="Times New Roman"/>
                <w:szCs w:val="20"/>
                <w:lang w:eastAsia="ko-KR"/>
              </w:rPr>
              <w:t>configured by the gNB</w:t>
            </w:r>
            <w:r>
              <w:rPr>
                <w:rFonts w:hint="default" w:ascii="Times New Roman" w:hAnsi="Times New Roman"/>
                <w:strike/>
                <w:color w:val="FF0000"/>
                <w:szCs w:val="20"/>
                <w:lang w:eastAsia="ko-KR"/>
              </w:rPr>
              <w:t>, and/or</w:t>
            </w:r>
          </w:p>
          <w:p>
            <w:pPr>
              <w:pStyle w:val="33"/>
              <w:keepNext w:val="0"/>
              <w:keepLines w:val="0"/>
              <w:pageBreakBefore w:val="0"/>
              <w:widowControl/>
              <w:numPr>
                <w:ilvl w:val="1"/>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r>
              <w:rPr>
                <w:rFonts w:hint="default" w:ascii="Times New Roman" w:hAnsi="Times New Roman"/>
                <w:szCs w:val="20"/>
                <w:lang w:eastAsia="ko-KR"/>
              </w:rPr>
              <w:t>FFS other conditions</w:t>
            </w:r>
            <w:r>
              <w:rPr>
                <w:rFonts w:hint="default" w:ascii="Times New Roman" w:hAnsi="Times New Roman"/>
                <w:color w:val="FF0000"/>
                <w:szCs w:val="20"/>
                <w:lang w:eastAsia="ko-KR"/>
              </w:rPr>
              <w:t>, and if any, whether all or one or some of the conditions need to be satisfied</w:t>
            </w:r>
          </w:p>
          <w:p>
            <w:pPr>
              <w:pStyle w:val="33"/>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r>
              <w:rPr>
                <w:rFonts w:hint="default" w:ascii="Times New Roman" w:hAnsi="Times New Roman"/>
                <w:szCs w:val="20"/>
                <w:lang w:eastAsia="ko-KR"/>
              </w:rPr>
              <w:t xml:space="preserve">If UE starts LP-WUS monitoring, it may stop the legacy PO monitoring </w:t>
            </w:r>
            <w:r>
              <w:rPr>
                <w:rFonts w:hint="default" w:ascii="Times New Roman" w:hAnsi="Times New Roman"/>
                <w:color w:val="FF0000"/>
                <w:szCs w:val="20"/>
                <w:lang w:eastAsia="ko-KR"/>
              </w:rPr>
              <w:t>before UE receives LP-WUS indicating wake-up</w:t>
            </w:r>
          </w:p>
          <w:p>
            <w:pPr>
              <w:pStyle w:val="33"/>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r>
              <w:rPr>
                <w:rFonts w:hint="default" w:ascii="Times New Roman" w:hAnsi="Times New Roman"/>
                <w:szCs w:val="20"/>
                <w:lang w:eastAsia="ko-KR"/>
              </w:rPr>
              <w:t>The UE monitors the legacy PO (and may monitor PEI) and may stop LP-WUS monitoring if</w:t>
            </w:r>
          </w:p>
          <w:p>
            <w:pPr>
              <w:pStyle w:val="33"/>
              <w:keepNext w:val="0"/>
              <w:keepLines w:val="0"/>
              <w:pageBreakBefore w:val="0"/>
              <w:widowControl/>
              <w:numPr>
                <w:ilvl w:val="1"/>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r>
              <w:rPr>
                <w:rFonts w:hint="default" w:ascii="Times New Roman" w:hAnsi="Times New Roman"/>
                <w:szCs w:val="20"/>
                <w:lang w:eastAsia="ko-KR"/>
              </w:rPr>
              <w:t>the serving cell measurement performed by the LR is below exit threshold</w:t>
            </w:r>
            <w:r>
              <w:rPr>
                <w:rFonts w:hint="default" w:ascii="Times New Roman" w:hAnsi="Times New Roman"/>
                <w:color w:val="FF0000"/>
                <w:szCs w:val="20"/>
                <w:lang w:eastAsia="ko-KR"/>
              </w:rPr>
              <w:t xml:space="preserve">(s), if </w:t>
            </w:r>
            <w:r>
              <w:rPr>
                <w:rFonts w:hint="default" w:ascii="Times New Roman" w:hAnsi="Times New Roman"/>
                <w:szCs w:val="20"/>
                <w:lang w:eastAsia="ko-KR"/>
              </w:rPr>
              <w:t>configured by the gNB</w:t>
            </w:r>
            <w:r>
              <w:rPr>
                <w:rFonts w:hint="default" w:ascii="Times New Roman" w:hAnsi="Times New Roman"/>
                <w:strike/>
                <w:color w:val="FF0000"/>
                <w:szCs w:val="20"/>
                <w:lang w:eastAsia="ko-KR"/>
              </w:rPr>
              <w:t>, and/or</w:t>
            </w:r>
          </w:p>
          <w:p>
            <w:pPr>
              <w:pStyle w:val="33"/>
              <w:keepNext w:val="0"/>
              <w:keepLines w:val="0"/>
              <w:pageBreakBefore w:val="0"/>
              <w:widowControl/>
              <w:numPr>
                <w:ilvl w:val="1"/>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r>
              <w:rPr>
                <w:rFonts w:hint="default" w:ascii="Times New Roman" w:hAnsi="Times New Roman"/>
                <w:szCs w:val="20"/>
                <w:lang w:eastAsia="ko-KR"/>
              </w:rPr>
              <w:t>FFS other conditions</w:t>
            </w:r>
            <w:r>
              <w:rPr>
                <w:rFonts w:hint="default" w:ascii="Times New Roman" w:hAnsi="Times New Roman"/>
                <w:color w:val="FF0000"/>
                <w:szCs w:val="20"/>
                <w:lang w:eastAsia="ko-KR"/>
              </w:rPr>
              <w:t>, and if any, whether all or one or some of the conditions need to be satisfied</w:t>
            </w:r>
          </w:p>
          <w:p>
            <w:pPr>
              <w:pStyle w:val="33"/>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r>
              <w:rPr>
                <w:rFonts w:hint="default" w:ascii="Times New Roman" w:hAnsi="Times New Roman"/>
                <w:szCs w:val="20"/>
                <w:lang w:eastAsia="ko-KR"/>
              </w:rPr>
              <w:t>FFS the serving cell measurement metrics</w:t>
            </w:r>
          </w:p>
          <w:p>
            <w:pPr>
              <w:pStyle w:val="33"/>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bookmarkStart w:id="9" w:name="OLE_LINK3"/>
            <w:r>
              <w:rPr>
                <w:rFonts w:hint="default" w:ascii="Times New Roman" w:hAnsi="Times New Roman"/>
                <w:szCs w:val="20"/>
                <w:lang w:eastAsia="ko-KR"/>
              </w:rPr>
              <w:t>The entry/exit thresholds can be configured separately for different types of LR</w:t>
            </w:r>
          </w:p>
          <w:bookmarkEnd w:id="9"/>
          <w:p>
            <w:pPr>
              <w:pStyle w:val="33"/>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ascii="Times New Roman" w:hAnsi="Times New Roman"/>
                <w:szCs w:val="20"/>
                <w:lang w:eastAsia="ko-KR"/>
              </w:rPr>
            </w:pPr>
            <w:r>
              <w:rPr>
                <w:rFonts w:hint="default" w:ascii="Times New Roman" w:hAnsi="Times New Roman"/>
                <w:szCs w:val="20"/>
                <w:lang w:val="en-US" w:eastAsia="ko-KR"/>
              </w:rPr>
              <w:t>It is left to RAN2 discussion</w:t>
            </w:r>
            <w:r>
              <w:rPr>
                <w:rFonts w:hint="default" w:ascii="Times New Roman" w:hAnsi="Times New Roman"/>
                <w:szCs w:val="20"/>
                <w:lang w:eastAsia="ko-KR"/>
              </w:rPr>
              <w:t xml:space="preserve"> whether </w:t>
            </w:r>
            <w:r>
              <w:rPr>
                <w:rFonts w:hint="default" w:ascii="Times New Roman" w:hAnsi="Times New Roman"/>
                <w:szCs w:val="20"/>
                <w:lang w:val="en-US" w:eastAsia="ko-KR"/>
              </w:rPr>
              <w:t xml:space="preserve">the threshold(s) are always configured by the gNB. </w:t>
            </w:r>
          </w:p>
          <w:p>
            <w:pPr>
              <w:pStyle w:val="33"/>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spacing w:before="0" w:beforeAutospacing="0" w:afterAutospacing="0"/>
              <w:ind w:leftChars="0" w:right="0" w:firstLine="0" w:firstLineChars="0"/>
              <w:jc w:val="both"/>
              <w:textAlignment w:val="baseline"/>
              <w:rPr>
                <w:rFonts w:hint="default"/>
                <w:szCs w:val="20"/>
              </w:rPr>
            </w:pPr>
            <w:r>
              <w:rPr>
                <w:rFonts w:hint="default" w:ascii="Times New Roman" w:hAnsi="Times New Roman"/>
                <w:szCs w:val="20"/>
                <w:lang w:eastAsia="ko-KR"/>
              </w:rPr>
              <w:t>Note: This may be revisited based on the RAN2/RAN4 discussion.</w:t>
            </w:r>
          </w:p>
        </w:tc>
      </w:tr>
    </w:tbl>
    <w:p>
      <w:pPr>
        <w:spacing w:line="240" w:lineRule="auto"/>
        <w:rPr>
          <w:rFonts w:hint="default" w:eastAsiaTheme="minorEastAsia"/>
          <w:bCs/>
          <w:szCs w:val="22"/>
          <w:lang w:val="en-US" w:eastAsia="zh-CN"/>
        </w:rPr>
      </w:pPr>
      <w:r>
        <w:rPr>
          <w:rFonts w:hint="eastAsia" w:eastAsiaTheme="minorEastAsia"/>
          <w:bCs/>
          <w:szCs w:val="22"/>
          <w:lang w:val="en-US" w:eastAsia="zh-CN"/>
        </w:rPr>
        <w:t>Based on the above WA, for entry conditions, UE can measure by MR due to the better hardware capability. To reduce energy consumption, LR may not work before enabling LP-WUS monitoring. Therefore, the UE starts LP-WUS monitoring if the serving cell measurement performed by the MR is above entry thresholds. For exit conditions, it is more efficient to perform the serving cell measurement by LR. If the measurement by LR is below configured exit thresholds, then MR would start monitoring legacy paging</w:t>
      </w:r>
      <w:bookmarkStart w:id="10" w:name="OLE_LINK8"/>
      <w:bookmarkStart w:id="11" w:name="OLE_LINK2"/>
      <w:r>
        <w:rPr>
          <w:rFonts w:hint="eastAsia" w:eastAsiaTheme="minorEastAsia"/>
          <w:bCs/>
          <w:szCs w:val="22"/>
          <w:lang w:val="en-US" w:eastAsia="zh-CN"/>
        </w:rPr>
        <w:t xml:space="preserve"> and turn off LP-WUS monitoring. Moreover, the exit condition based on the measurement via MR is also possible if this case is available.</w:t>
      </w:r>
    </w:p>
    <w:p>
      <w:pPr>
        <w:spacing w:line="240" w:lineRule="auto"/>
        <w:rPr>
          <w:rFonts w:hint="default"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4</w:t>
      </w:r>
      <w:r>
        <w:rPr>
          <w:rFonts w:eastAsiaTheme="minorEastAsia"/>
          <w:b/>
          <w:bCs/>
          <w:szCs w:val="22"/>
        </w:rPr>
        <w:t xml:space="preserve">: </w:t>
      </w:r>
      <w:bookmarkEnd w:id="10"/>
      <w:bookmarkStart w:id="12" w:name="OLE_LINK5"/>
      <w:r>
        <w:rPr>
          <w:rFonts w:hint="eastAsia" w:eastAsiaTheme="minorEastAsia"/>
          <w:b/>
          <w:bCs/>
          <w:szCs w:val="22"/>
          <w:lang w:val="en-US" w:eastAsia="zh-CN"/>
        </w:rPr>
        <w:t>F</w:t>
      </w:r>
      <w:r>
        <w:rPr>
          <w:rFonts w:hint="eastAsia" w:eastAsiaTheme="minorEastAsia"/>
          <w:b/>
          <w:bCs/>
          <w:szCs w:val="22"/>
        </w:rPr>
        <w:t>or the entry conditions for LP-WUS monitoring</w:t>
      </w:r>
      <w:r>
        <w:rPr>
          <w:rFonts w:hint="eastAsia" w:eastAsiaTheme="minorEastAsia"/>
          <w:b/>
          <w:bCs/>
          <w:szCs w:val="22"/>
          <w:lang w:val="en-US" w:eastAsia="zh-CN"/>
        </w:rPr>
        <w:t>,</w:t>
      </w:r>
      <w:r>
        <w:rPr>
          <w:rFonts w:hint="eastAsia" w:eastAsiaTheme="minorEastAsia"/>
          <w:b/>
          <w:bCs/>
          <w:szCs w:val="22"/>
        </w:rPr>
        <w:t xml:space="preserve"> the serving cell measurement is based on MR.</w:t>
      </w:r>
      <w:r>
        <w:rPr>
          <w:rFonts w:hint="eastAsia" w:eastAsiaTheme="minorEastAsia"/>
          <w:b/>
          <w:bCs/>
          <w:szCs w:val="22"/>
          <w:lang w:val="en-US" w:eastAsia="zh-CN"/>
        </w:rPr>
        <w:t xml:space="preserve"> F</w:t>
      </w:r>
      <w:r>
        <w:rPr>
          <w:rFonts w:hint="eastAsia" w:eastAsiaTheme="minorEastAsia"/>
          <w:b/>
          <w:bCs/>
          <w:szCs w:val="22"/>
        </w:rPr>
        <w:t xml:space="preserve">or the </w:t>
      </w:r>
      <w:r>
        <w:rPr>
          <w:rFonts w:hint="eastAsia" w:eastAsiaTheme="minorEastAsia"/>
          <w:b/>
          <w:bCs/>
          <w:szCs w:val="22"/>
          <w:lang w:val="en-US" w:eastAsia="zh-CN"/>
        </w:rPr>
        <w:t>exit</w:t>
      </w:r>
      <w:r>
        <w:rPr>
          <w:rFonts w:hint="eastAsia" w:eastAsiaTheme="minorEastAsia"/>
          <w:b/>
          <w:bCs/>
          <w:szCs w:val="22"/>
        </w:rPr>
        <w:t xml:space="preserve"> conditions for LP-WUS monitoring</w:t>
      </w:r>
      <w:r>
        <w:rPr>
          <w:rFonts w:hint="eastAsia" w:eastAsiaTheme="minorEastAsia"/>
          <w:b/>
          <w:bCs/>
          <w:szCs w:val="22"/>
          <w:lang w:val="en-US" w:eastAsia="zh-CN"/>
        </w:rPr>
        <w:t>,</w:t>
      </w:r>
      <w:r>
        <w:rPr>
          <w:rFonts w:hint="eastAsia" w:eastAsiaTheme="minorEastAsia"/>
          <w:b/>
          <w:bCs/>
          <w:szCs w:val="22"/>
        </w:rPr>
        <w:t xml:space="preserve"> the serving cell measurement is based on </w:t>
      </w:r>
      <w:r>
        <w:rPr>
          <w:rFonts w:hint="eastAsia" w:eastAsiaTheme="minorEastAsia"/>
          <w:b/>
          <w:bCs/>
          <w:szCs w:val="22"/>
          <w:lang w:val="en-US" w:eastAsia="zh-CN"/>
        </w:rPr>
        <w:t>LR</w:t>
      </w:r>
      <w:r>
        <w:rPr>
          <w:rFonts w:hint="eastAsia" w:eastAsiaTheme="minorEastAsia"/>
          <w:b/>
          <w:bCs/>
          <w:szCs w:val="22"/>
        </w:rPr>
        <w:t xml:space="preserve">. </w:t>
      </w:r>
      <w:r>
        <w:rPr>
          <w:rFonts w:hint="eastAsia" w:eastAsiaTheme="minorEastAsia"/>
          <w:b/>
          <w:bCs/>
          <w:szCs w:val="22"/>
          <w:lang w:val="en-US" w:eastAsia="zh-CN"/>
        </w:rPr>
        <w:t>FFS via MR.</w:t>
      </w:r>
    </w:p>
    <w:bookmarkEnd w:id="11"/>
    <w:bookmarkEnd w:id="12"/>
    <w:p>
      <w:pPr>
        <w:spacing w:before="240" w:line="240" w:lineRule="auto"/>
        <w:rPr>
          <w:rFonts w:hint="default" w:eastAsiaTheme="minorEastAsia"/>
          <w:bCs/>
          <w:szCs w:val="22"/>
          <w:lang w:val="en-US" w:eastAsia="zh-CN"/>
        </w:rPr>
      </w:pPr>
      <w:r>
        <w:rPr>
          <w:rFonts w:hint="eastAsia" w:eastAsiaTheme="minorEastAsia"/>
          <w:bCs/>
          <w:szCs w:val="22"/>
          <w:lang w:val="en-US" w:eastAsia="zh-CN"/>
        </w:rPr>
        <w:t>According to the RAN2</w:t>
      </w:r>
      <w:r>
        <w:rPr>
          <w:rFonts w:hint="default" w:eastAsiaTheme="minorEastAsia"/>
          <w:bCs/>
          <w:szCs w:val="22"/>
          <w:lang w:val="en-US" w:eastAsia="zh-CN"/>
        </w:rPr>
        <w:t>’</w:t>
      </w:r>
      <w:r>
        <w:rPr>
          <w:rFonts w:hint="eastAsia" w:eastAsiaTheme="minorEastAsia"/>
          <w:bCs/>
          <w:szCs w:val="22"/>
          <w:lang w:val="en-US" w:eastAsia="zh-CN"/>
        </w:rPr>
        <w:t xml:space="preserve">s working assumption </w:t>
      </w:r>
      <w:bookmarkStart w:id="14" w:name="_GoBack"/>
      <w:bookmarkEnd w:id="14"/>
      <w:r>
        <w:rPr>
          <w:rFonts w:hint="eastAsia" w:eastAsiaTheme="minorEastAsia"/>
          <w:bCs/>
          <w:szCs w:val="22"/>
          <w:lang w:val="en-US" w:eastAsia="zh-CN"/>
        </w:rPr>
        <w:t>[1], whether the e</w:t>
      </w:r>
      <w:r>
        <w:rPr>
          <w:rFonts w:hint="eastAsia" w:eastAsiaTheme="minorEastAsia"/>
          <w:bCs/>
          <w:szCs w:val="22"/>
          <w:lang w:val="en-GB" w:eastAsia="zh-CN"/>
        </w:rPr>
        <w:t xml:space="preserve">ntry/exit condition for LP-WUS monitoring </w:t>
      </w:r>
      <w:r>
        <w:rPr>
          <w:rFonts w:hint="eastAsia" w:eastAsiaTheme="minorEastAsia"/>
          <w:bCs/>
          <w:szCs w:val="22"/>
          <w:lang w:val="en-US" w:eastAsia="zh-CN"/>
        </w:rPr>
        <w:t xml:space="preserve">is configured by the SIB is FFS. In our view, we prefer to configure the entry/exit conditions of using LP-WUS by SIB rather than dedicated signalling. Because it is the simplest way to configure entry/exit conditions. Using dedicated signalling may result in signalling overhead, and thus, we have the view that using SIB as a starting point to </w:t>
      </w:r>
      <w:r>
        <w:rPr>
          <w:rFonts w:eastAsiaTheme="minorEastAsia"/>
          <w:bCs/>
          <w:szCs w:val="22"/>
        </w:rPr>
        <w:t>configure entry/exit conditions</w:t>
      </w:r>
      <w:r>
        <w:rPr>
          <w:rFonts w:hint="eastAsia" w:eastAsiaTheme="minorEastAsia"/>
          <w:bCs/>
          <w:szCs w:val="22"/>
          <w:lang w:val="en-US" w:eastAsia="zh-CN"/>
        </w:rPr>
        <w:t xml:space="preserve"> is better.</w:t>
      </w:r>
    </w:p>
    <w:p>
      <w:pPr>
        <w:spacing w:line="240" w:lineRule="auto"/>
        <w:rPr>
          <w:rFonts w:hint="eastAsia" w:eastAsiaTheme="minorEastAsia"/>
          <w:b/>
          <w:bCs/>
          <w:szCs w:val="22"/>
          <w:lang w:val="en-US" w:eastAsia="zh-CN"/>
        </w:rPr>
      </w:pPr>
      <w:bookmarkStart w:id="13" w:name="OLE_LINK4"/>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5</w:t>
      </w:r>
      <w:r>
        <w:rPr>
          <w:rFonts w:eastAsiaTheme="minorEastAsia"/>
          <w:b/>
          <w:bCs/>
          <w:szCs w:val="22"/>
        </w:rPr>
        <w:t xml:space="preserve">: </w:t>
      </w:r>
      <w:r>
        <w:rPr>
          <w:rFonts w:hint="eastAsia" w:eastAsiaTheme="minorEastAsia"/>
          <w:b/>
          <w:bCs/>
          <w:szCs w:val="22"/>
          <w:lang w:val="en-US" w:eastAsia="zh-CN"/>
        </w:rPr>
        <w:t>It</w:t>
      </w:r>
      <w:r>
        <w:rPr>
          <w:rFonts w:hint="default" w:eastAsiaTheme="minorEastAsia"/>
          <w:b/>
          <w:bCs/>
          <w:szCs w:val="22"/>
          <w:lang w:val="en-US" w:eastAsia="zh-CN"/>
        </w:rPr>
        <w:t>’</w:t>
      </w:r>
      <w:r>
        <w:rPr>
          <w:rFonts w:hint="eastAsia" w:eastAsiaTheme="minorEastAsia"/>
          <w:b/>
          <w:bCs/>
          <w:szCs w:val="22"/>
          <w:lang w:val="en-US" w:eastAsia="zh-CN"/>
        </w:rPr>
        <w:t>s better to use SIB to configure the entry/exit condition(s) of using LP-WUS.</w:t>
      </w:r>
    </w:p>
    <w:bookmarkEnd w:id="3"/>
    <w:bookmarkEnd w:id="4"/>
    <w:bookmarkEnd w:id="13"/>
    <w:p>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pPr>
        <w:spacing w:before="120"/>
        <w:jc w:val="both"/>
        <w:rPr>
          <w:rFonts w:eastAsia="宋体"/>
          <w:lang w:eastAsia="zh-CN"/>
        </w:rPr>
      </w:pPr>
      <w:r>
        <w:rPr>
          <w:rFonts w:eastAsia="宋体"/>
          <w:lang w:eastAsia="zh-CN"/>
        </w:rPr>
        <w:t xml:space="preserve">Based on the </w:t>
      </w:r>
      <w:r>
        <w:rPr>
          <w:rFonts w:hint="eastAsia" w:eastAsia="宋体"/>
          <w:lang w:val="en-US" w:eastAsia="zh-CN"/>
        </w:rPr>
        <w:t xml:space="preserve">above </w:t>
      </w:r>
      <w:r>
        <w:rPr>
          <w:rFonts w:eastAsia="宋体"/>
          <w:lang w:eastAsia="zh-CN"/>
        </w:rPr>
        <w:t xml:space="preserve">discussion, we have the following </w:t>
      </w:r>
      <w:r>
        <w:rPr>
          <w:rFonts w:hint="eastAsia" w:eastAsia="宋体"/>
          <w:lang w:val="en-US" w:eastAsia="zh-CN"/>
        </w:rPr>
        <w:t>p</w:t>
      </w:r>
      <w:r>
        <w:rPr>
          <w:rFonts w:eastAsia="宋体"/>
          <w:lang w:eastAsia="zh-CN"/>
        </w:rPr>
        <w:t>roposals.</w:t>
      </w:r>
    </w:p>
    <w:p>
      <w:r>
        <w:rPr>
          <w:rFonts w:hint="eastAsia" w:eastAsiaTheme="minorEastAsia"/>
          <w:b/>
          <w:bCs/>
          <w:szCs w:val="22"/>
          <w:lang w:val="en-US" w:eastAsia="ko-KR"/>
        </w:rPr>
        <w:t xml:space="preserve">Proposal </w:t>
      </w:r>
      <w:r>
        <w:rPr>
          <w:rFonts w:hint="eastAsia" w:eastAsiaTheme="minorEastAsia"/>
          <w:b/>
          <w:bCs/>
          <w:szCs w:val="22"/>
          <w:lang w:val="en-US" w:eastAsia="zh-CN"/>
        </w:rPr>
        <w:t>1</w:t>
      </w:r>
      <w:r>
        <w:rPr>
          <w:rFonts w:hint="eastAsia" w:eastAsiaTheme="minorEastAsia"/>
          <w:b/>
          <w:bCs/>
          <w:szCs w:val="22"/>
          <w:lang w:val="en-US" w:eastAsia="ko-KR"/>
        </w:rPr>
        <w:t xml:space="preserve">. </w:t>
      </w:r>
      <w:r>
        <w:rPr>
          <w:rFonts w:hint="eastAsia" w:eastAsiaTheme="minorEastAsia"/>
          <w:b/>
          <w:bCs/>
          <w:szCs w:val="22"/>
          <w:lang w:val="en-US" w:eastAsia="zh-CN"/>
        </w:rPr>
        <w:t xml:space="preserve">UE </w:t>
      </w:r>
      <w:r>
        <w:rPr>
          <w:rFonts w:hint="eastAsia" w:eastAsiaTheme="minorEastAsia"/>
          <w:b/>
          <w:bCs/>
          <w:szCs w:val="22"/>
          <w:lang w:val="en-GB" w:eastAsia="en-US"/>
        </w:rPr>
        <w:t>monitors the legacy PO after receiving LP-WUS indicating wake-up</w:t>
      </w:r>
      <w:r>
        <w:rPr>
          <w:rFonts w:hint="eastAsia" w:eastAsiaTheme="minorEastAsia"/>
          <w:b/>
          <w:bCs/>
          <w:szCs w:val="22"/>
          <w:lang w:val="en-US" w:eastAsia="zh-CN"/>
        </w:rPr>
        <w:t xml:space="preserve">, and </w:t>
      </w:r>
      <w:r>
        <w:rPr>
          <w:rFonts w:hint="eastAsia" w:eastAsiaTheme="minorEastAsia"/>
          <w:b/>
          <w:bCs/>
          <w:szCs w:val="22"/>
          <w:lang w:val="en-GB" w:eastAsia="en-US"/>
        </w:rPr>
        <w:t>whether to monitor PEI or not</w:t>
      </w:r>
      <w:r>
        <w:rPr>
          <w:rFonts w:hint="eastAsia" w:eastAsiaTheme="minorEastAsia"/>
          <w:b/>
          <w:bCs/>
          <w:szCs w:val="22"/>
          <w:lang w:val="en-US" w:eastAsia="zh-CN"/>
        </w:rPr>
        <w:t xml:space="preserve"> depends on UE implementation.</w:t>
      </w:r>
    </w:p>
    <w:p>
      <w:pPr>
        <w:spacing w:line="240" w:lineRule="auto"/>
        <w:rPr>
          <w:rFonts w:hint="default" w:eastAsiaTheme="minorEastAsia"/>
          <w:b/>
          <w:bCs/>
          <w:szCs w:val="22"/>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2</w:t>
      </w:r>
      <w:r>
        <w:rPr>
          <w:rFonts w:hint="eastAsia" w:eastAsiaTheme="minorEastAsia"/>
          <w:b/>
          <w:bCs/>
          <w:szCs w:val="22"/>
          <w:lang w:val="en-US" w:eastAsia="ko-KR"/>
        </w:rPr>
        <w:t xml:space="preserve">. RAN2 to discuss </w:t>
      </w:r>
      <w:r>
        <w:rPr>
          <w:rFonts w:hint="eastAsia" w:eastAsiaTheme="minorEastAsia"/>
          <w:b/>
          <w:bCs/>
          <w:szCs w:val="22"/>
          <w:lang w:val="en-US" w:eastAsia="zh-CN"/>
        </w:rPr>
        <w:t>the relevant parameters configuration to enable LO and MO.</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3</w:t>
      </w:r>
      <w:r>
        <w:rPr>
          <w:rFonts w:eastAsiaTheme="minorEastAsia"/>
          <w:b/>
          <w:bCs/>
          <w:szCs w:val="22"/>
        </w:rPr>
        <w:t xml:space="preserve">: RAN2 aim to design UE-ID based subgrouping </w:t>
      </w:r>
      <w:r>
        <w:rPr>
          <w:rFonts w:hint="eastAsia" w:eastAsiaTheme="minorEastAsia"/>
          <w:b/>
          <w:bCs/>
          <w:szCs w:val="22"/>
          <w:lang w:val="en-US" w:eastAsia="zh-CN"/>
        </w:rPr>
        <w:t>of LP-WUS coexisted with PEI.</w:t>
      </w:r>
    </w:p>
    <w:p>
      <w:pPr>
        <w:spacing w:line="240" w:lineRule="auto"/>
        <w:rPr>
          <w:rFonts w:hint="default"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4</w:t>
      </w:r>
      <w:r>
        <w:rPr>
          <w:rFonts w:eastAsiaTheme="minorEastAsia"/>
          <w:b/>
          <w:bCs/>
          <w:szCs w:val="22"/>
        </w:rPr>
        <w:t xml:space="preserve">: </w:t>
      </w:r>
      <w:r>
        <w:rPr>
          <w:rFonts w:hint="eastAsia" w:eastAsiaTheme="minorEastAsia"/>
          <w:b/>
          <w:bCs/>
          <w:szCs w:val="22"/>
          <w:lang w:val="en-US" w:eastAsia="zh-CN"/>
        </w:rPr>
        <w:t>F</w:t>
      </w:r>
      <w:r>
        <w:rPr>
          <w:rFonts w:hint="eastAsia" w:eastAsiaTheme="minorEastAsia"/>
          <w:b/>
          <w:bCs/>
          <w:szCs w:val="22"/>
        </w:rPr>
        <w:t>or the entry conditions for LP-WUS monitoring</w:t>
      </w:r>
      <w:r>
        <w:rPr>
          <w:rFonts w:hint="eastAsia" w:eastAsiaTheme="minorEastAsia"/>
          <w:b/>
          <w:bCs/>
          <w:szCs w:val="22"/>
          <w:lang w:val="en-US" w:eastAsia="zh-CN"/>
        </w:rPr>
        <w:t>,</w:t>
      </w:r>
      <w:r>
        <w:rPr>
          <w:rFonts w:hint="eastAsia" w:eastAsiaTheme="minorEastAsia"/>
          <w:b/>
          <w:bCs/>
          <w:szCs w:val="22"/>
        </w:rPr>
        <w:t xml:space="preserve"> the serving cell measurement is based on MR.</w:t>
      </w:r>
      <w:r>
        <w:rPr>
          <w:rFonts w:hint="eastAsia" w:eastAsiaTheme="minorEastAsia"/>
          <w:b/>
          <w:bCs/>
          <w:szCs w:val="22"/>
          <w:lang w:val="en-US" w:eastAsia="zh-CN"/>
        </w:rPr>
        <w:t xml:space="preserve"> F</w:t>
      </w:r>
      <w:r>
        <w:rPr>
          <w:rFonts w:hint="eastAsia" w:eastAsiaTheme="minorEastAsia"/>
          <w:b/>
          <w:bCs/>
          <w:szCs w:val="22"/>
        </w:rPr>
        <w:t xml:space="preserve">or the </w:t>
      </w:r>
      <w:r>
        <w:rPr>
          <w:rFonts w:hint="eastAsia" w:eastAsiaTheme="minorEastAsia"/>
          <w:b/>
          <w:bCs/>
          <w:szCs w:val="22"/>
          <w:lang w:val="en-US" w:eastAsia="zh-CN"/>
        </w:rPr>
        <w:t>exit</w:t>
      </w:r>
      <w:r>
        <w:rPr>
          <w:rFonts w:hint="eastAsia" w:eastAsiaTheme="minorEastAsia"/>
          <w:b/>
          <w:bCs/>
          <w:szCs w:val="22"/>
        </w:rPr>
        <w:t xml:space="preserve"> conditions for LP-WUS monitoring</w:t>
      </w:r>
      <w:r>
        <w:rPr>
          <w:rFonts w:hint="eastAsia" w:eastAsiaTheme="minorEastAsia"/>
          <w:b/>
          <w:bCs/>
          <w:szCs w:val="22"/>
          <w:lang w:val="en-US" w:eastAsia="zh-CN"/>
        </w:rPr>
        <w:t>,</w:t>
      </w:r>
      <w:r>
        <w:rPr>
          <w:rFonts w:hint="eastAsia" w:eastAsiaTheme="minorEastAsia"/>
          <w:b/>
          <w:bCs/>
          <w:szCs w:val="22"/>
        </w:rPr>
        <w:t xml:space="preserve"> the serving cell measurement is based on </w:t>
      </w:r>
      <w:r>
        <w:rPr>
          <w:rFonts w:hint="eastAsia" w:eastAsiaTheme="minorEastAsia"/>
          <w:b/>
          <w:bCs/>
          <w:szCs w:val="22"/>
          <w:lang w:val="en-US" w:eastAsia="zh-CN"/>
        </w:rPr>
        <w:t>LR</w:t>
      </w:r>
      <w:r>
        <w:rPr>
          <w:rFonts w:hint="eastAsia" w:eastAsiaTheme="minorEastAsia"/>
          <w:b/>
          <w:bCs/>
          <w:szCs w:val="22"/>
        </w:rPr>
        <w:t xml:space="preserve">. </w:t>
      </w:r>
      <w:r>
        <w:rPr>
          <w:rFonts w:hint="eastAsia" w:eastAsiaTheme="minorEastAsia"/>
          <w:b/>
          <w:bCs/>
          <w:szCs w:val="22"/>
          <w:lang w:val="en-US" w:eastAsia="zh-CN"/>
        </w:rPr>
        <w:t>FFS via MR.</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5</w:t>
      </w:r>
      <w:r>
        <w:rPr>
          <w:rFonts w:eastAsiaTheme="minorEastAsia"/>
          <w:b/>
          <w:bCs/>
          <w:szCs w:val="22"/>
        </w:rPr>
        <w:t xml:space="preserve">: </w:t>
      </w:r>
      <w:r>
        <w:rPr>
          <w:rFonts w:hint="eastAsia" w:eastAsiaTheme="minorEastAsia"/>
          <w:b/>
          <w:bCs/>
          <w:szCs w:val="22"/>
          <w:lang w:val="en-US" w:eastAsia="zh-CN"/>
        </w:rPr>
        <w:t>It</w:t>
      </w:r>
      <w:r>
        <w:rPr>
          <w:rFonts w:hint="default" w:eastAsiaTheme="minorEastAsia"/>
          <w:b/>
          <w:bCs/>
          <w:szCs w:val="22"/>
          <w:lang w:val="en-US" w:eastAsia="zh-CN"/>
        </w:rPr>
        <w:t>’</w:t>
      </w:r>
      <w:r>
        <w:rPr>
          <w:rFonts w:hint="eastAsia" w:eastAsiaTheme="minorEastAsia"/>
          <w:b/>
          <w:bCs/>
          <w:szCs w:val="22"/>
          <w:lang w:val="en-US" w:eastAsia="zh-CN"/>
        </w:rPr>
        <w:t>s better to use SIB to configure the entry/exit condition(s) of using LP-WUS.</w:t>
      </w:r>
    </w:p>
    <w:p>
      <w:pPr>
        <w:pStyle w:val="2"/>
        <w:keepLines/>
        <w:numPr>
          <w:ilvl w:val="0"/>
          <w:numId w:val="4"/>
        </w:numPr>
        <w:pBdr>
          <w:top w:val="single" w:color="auto" w:sz="12" w:space="3"/>
        </w:pBdr>
        <w:overflowPunct w:val="0"/>
        <w:autoSpaceDE w:val="0"/>
        <w:autoSpaceDN w:val="0"/>
        <w:adjustRightInd w:val="0"/>
        <w:spacing w:after="180"/>
        <w:jc w:val="left"/>
        <w:textAlignment w:val="baseline"/>
      </w:pPr>
      <w:r>
        <w:rPr>
          <w:rFonts w:hint="eastAsia"/>
        </w:rPr>
        <w:t>References</w:t>
      </w:r>
    </w:p>
    <w:p>
      <w:pPr>
        <w:pStyle w:val="39"/>
        <w:rPr>
          <w:rFonts w:ascii="Times New Roman" w:hAnsi="Times New Roman" w:eastAsia="宋体"/>
          <w:kern w:val="0"/>
          <w:sz w:val="22"/>
          <w:szCs w:val="20"/>
        </w:rPr>
      </w:pPr>
      <w:r>
        <w:rPr>
          <w:rFonts w:hint="eastAsia" w:ascii="Times New Roman" w:hAnsi="Times New Roman" w:eastAsia="宋体"/>
          <w:kern w:val="0"/>
          <w:sz w:val="22"/>
          <w:szCs w:val="20"/>
        </w:rPr>
        <w:t>R2-2403732</w:t>
      </w:r>
      <w:r>
        <w:rPr>
          <w:rFonts w:hint="eastAsia" w:ascii="Times New Roman" w:hAnsi="Times New Roman" w:eastAsia="宋体"/>
          <w:kern w:val="0"/>
          <w:sz w:val="22"/>
          <w:szCs w:val="20"/>
          <w:lang w:val="en-US" w:eastAsia="zh-CN"/>
        </w:rPr>
        <w:t>,</w:t>
      </w:r>
      <w:r>
        <w:rPr>
          <w:rFonts w:ascii="Times New Roman" w:hAnsi="Times New Roman" w:eastAsia="宋体"/>
          <w:kern w:val="0"/>
          <w:sz w:val="22"/>
          <w:szCs w:val="20"/>
        </w:rPr>
        <w:t xml:space="preserve"> </w:t>
      </w:r>
      <w:r>
        <w:rPr>
          <w:rFonts w:hint="eastAsia" w:ascii="Times New Roman" w:hAnsi="Times New Roman" w:eastAsia="宋体"/>
          <w:kern w:val="0"/>
          <w:sz w:val="22"/>
          <w:szCs w:val="20"/>
        </w:rPr>
        <w:t>Report from session on R18 MIMOevo, R18 MUSIM, and R19 LP-WUS</w:t>
      </w:r>
      <w:r>
        <w:rPr>
          <w:rFonts w:hint="eastAsia" w:ascii="Times New Roman" w:hAnsi="Times New Roman" w:eastAsia="宋体"/>
          <w:kern w:val="0"/>
          <w:sz w:val="22"/>
          <w:szCs w:val="20"/>
          <w:lang w:val="en-US" w:eastAsia="zh-CN"/>
        </w:rPr>
        <w:t>.</w:t>
      </w:r>
    </w:p>
    <w:p>
      <w:pPr>
        <w:pStyle w:val="39"/>
        <w:rPr>
          <w:rFonts w:ascii="Times New Roman" w:hAnsi="Times New Roman" w:eastAsia="宋体"/>
          <w:kern w:val="0"/>
          <w:sz w:val="22"/>
          <w:szCs w:val="20"/>
        </w:rPr>
      </w:pPr>
      <w:r>
        <w:rPr>
          <w:rFonts w:hint="eastAsia" w:ascii="Times New Roman" w:hAnsi="Times New Roman" w:eastAsia="宋体"/>
          <w:kern w:val="0"/>
          <w:sz w:val="22"/>
          <w:szCs w:val="20"/>
          <w:lang w:val="en-US" w:eastAsia="zh-CN"/>
        </w:rPr>
        <w:t xml:space="preserve">3GPP TSG RAN WG1 #116-bis </w:t>
      </w:r>
      <w:r>
        <w:rPr>
          <w:rFonts w:hint="eastAsia" w:ascii="Times New Roman" w:hAnsi="Times New Roman" w:eastAsia="宋体"/>
          <w:kern w:val="0"/>
          <w:sz w:val="22"/>
          <w:szCs w:val="20"/>
        </w:rPr>
        <w:t>RAN1 Chair</w:t>
      </w:r>
      <w:r>
        <w:rPr>
          <w:rFonts w:hint="default" w:ascii="Times New Roman" w:hAnsi="Times New Roman" w:eastAsia="宋体"/>
          <w:kern w:val="0"/>
          <w:sz w:val="22"/>
          <w:szCs w:val="20"/>
          <w:lang w:val="en-US" w:eastAsia="zh-CN"/>
        </w:rPr>
        <w:t>’</w:t>
      </w:r>
      <w:r>
        <w:rPr>
          <w:rFonts w:hint="eastAsia" w:ascii="Times New Roman" w:hAnsi="Times New Roman" w:eastAsia="宋体"/>
          <w:kern w:val="0"/>
          <w:sz w:val="22"/>
          <w:szCs w:val="20"/>
          <w:lang w:val="en-US" w:eastAsia="zh-CN"/>
        </w:rPr>
        <w:t>s</w:t>
      </w:r>
      <w:r>
        <w:rPr>
          <w:rFonts w:hint="eastAsia" w:ascii="Times New Roman" w:hAnsi="Times New Roman" w:eastAsia="宋体"/>
          <w:kern w:val="0"/>
          <w:sz w:val="22"/>
          <w:szCs w:val="20"/>
        </w:rPr>
        <w:t xml:space="preserve"> Notes</w:t>
      </w:r>
      <w:r>
        <w:rPr>
          <w:rFonts w:hint="eastAsia" w:ascii="Times New Roman" w:hAnsi="Times New Roman" w:eastAsia="宋体"/>
          <w:kern w:val="0"/>
          <w:sz w:val="22"/>
          <w:szCs w:val="20"/>
          <w:lang w:val="en-US" w:eastAsia="zh-CN"/>
        </w:rPr>
        <w:t>.</w:t>
      </w: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9"/>
      <w:suff w:val="space"/>
      <w:lvlText w:val="表%9"/>
      <w:lvlJc w:val="center"/>
      <w:pPr>
        <w:ind w:left="0" w:firstLine="0"/>
      </w:pPr>
      <w:rPr>
        <w:rFonts w:hint="default" w:ascii="Arial" w:hAnsi="Arial" w:eastAsia="黑体"/>
        <w:b w:val="0"/>
        <w:i w:val="0"/>
        <w:sz w:val="18"/>
        <w:szCs w:val="18"/>
      </w:rPr>
    </w:lvl>
  </w:abstractNum>
  <w:abstractNum w:abstractNumId="1">
    <w:nsid w:val="4BDF65F6"/>
    <w:multiLevelType w:val="multilevel"/>
    <w:tmpl w:val="4BDF65F6"/>
    <w:lvl w:ilvl="0" w:tentative="0">
      <w:start w:val="1"/>
      <w:numFmt w:val="decimal"/>
      <w:pStyle w:val="3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71E504D"/>
    <w:multiLevelType w:val="multilevel"/>
    <w:tmpl w:val="571E50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592409D"/>
    <w:multiLevelType w:val="multilevel"/>
    <w:tmpl w:val="759240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41"/>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5D3B"/>
    <w:rsid w:val="000075DA"/>
    <w:rsid w:val="000306BB"/>
    <w:rsid w:val="00031DF9"/>
    <w:rsid w:val="00032900"/>
    <w:rsid w:val="00035469"/>
    <w:rsid w:val="0004070B"/>
    <w:rsid w:val="00056374"/>
    <w:rsid w:val="00056D18"/>
    <w:rsid w:val="00061B39"/>
    <w:rsid w:val="00062DAA"/>
    <w:rsid w:val="00070911"/>
    <w:rsid w:val="0007342E"/>
    <w:rsid w:val="00074860"/>
    <w:rsid w:val="000835BC"/>
    <w:rsid w:val="00083827"/>
    <w:rsid w:val="0008441A"/>
    <w:rsid w:val="00091CF8"/>
    <w:rsid w:val="00091E9D"/>
    <w:rsid w:val="000924E1"/>
    <w:rsid w:val="00092C1A"/>
    <w:rsid w:val="00094673"/>
    <w:rsid w:val="00097A25"/>
    <w:rsid w:val="000A1DBF"/>
    <w:rsid w:val="000A7428"/>
    <w:rsid w:val="000B37EB"/>
    <w:rsid w:val="000B6189"/>
    <w:rsid w:val="000B667E"/>
    <w:rsid w:val="000C2DB1"/>
    <w:rsid w:val="000C78AE"/>
    <w:rsid w:val="000D3560"/>
    <w:rsid w:val="000D5F49"/>
    <w:rsid w:val="000F755F"/>
    <w:rsid w:val="00111293"/>
    <w:rsid w:val="0011713F"/>
    <w:rsid w:val="0012175A"/>
    <w:rsid w:val="00124EA6"/>
    <w:rsid w:val="00125A6D"/>
    <w:rsid w:val="00126F7D"/>
    <w:rsid w:val="001377B5"/>
    <w:rsid w:val="001413E3"/>
    <w:rsid w:val="00142D84"/>
    <w:rsid w:val="001464F7"/>
    <w:rsid w:val="00150E17"/>
    <w:rsid w:val="00152986"/>
    <w:rsid w:val="00152B8F"/>
    <w:rsid w:val="001573B9"/>
    <w:rsid w:val="00162F8E"/>
    <w:rsid w:val="0016385A"/>
    <w:rsid w:val="00166684"/>
    <w:rsid w:val="001678EA"/>
    <w:rsid w:val="0018187A"/>
    <w:rsid w:val="00182E6F"/>
    <w:rsid w:val="0019641C"/>
    <w:rsid w:val="001A375E"/>
    <w:rsid w:val="001B3CDF"/>
    <w:rsid w:val="001D3CBB"/>
    <w:rsid w:val="001D6BD2"/>
    <w:rsid w:val="001E647D"/>
    <w:rsid w:val="001E7184"/>
    <w:rsid w:val="001F31D1"/>
    <w:rsid w:val="001F3A7D"/>
    <w:rsid w:val="001F411A"/>
    <w:rsid w:val="001F685C"/>
    <w:rsid w:val="00201411"/>
    <w:rsid w:val="002042E3"/>
    <w:rsid w:val="00206EF1"/>
    <w:rsid w:val="002106B1"/>
    <w:rsid w:val="00212C6A"/>
    <w:rsid w:val="00213C01"/>
    <w:rsid w:val="00220566"/>
    <w:rsid w:val="0022514C"/>
    <w:rsid w:val="002339D4"/>
    <w:rsid w:val="002348D7"/>
    <w:rsid w:val="002357EF"/>
    <w:rsid w:val="00237F40"/>
    <w:rsid w:val="00240964"/>
    <w:rsid w:val="002434A6"/>
    <w:rsid w:val="002535B4"/>
    <w:rsid w:val="0025674E"/>
    <w:rsid w:val="00257653"/>
    <w:rsid w:val="00257B59"/>
    <w:rsid w:val="0026693D"/>
    <w:rsid w:val="00266C6F"/>
    <w:rsid w:val="00270EE1"/>
    <w:rsid w:val="00281E0D"/>
    <w:rsid w:val="00287697"/>
    <w:rsid w:val="00292F37"/>
    <w:rsid w:val="00295AA4"/>
    <w:rsid w:val="00297EEA"/>
    <w:rsid w:val="002A0EF4"/>
    <w:rsid w:val="002A3C41"/>
    <w:rsid w:val="002B5616"/>
    <w:rsid w:val="002B6534"/>
    <w:rsid w:val="002B68C5"/>
    <w:rsid w:val="002B79D1"/>
    <w:rsid w:val="002C5E30"/>
    <w:rsid w:val="002D0D93"/>
    <w:rsid w:val="002D1932"/>
    <w:rsid w:val="002D499E"/>
    <w:rsid w:val="002D6105"/>
    <w:rsid w:val="002F0167"/>
    <w:rsid w:val="002F066C"/>
    <w:rsid w:val="002F1163"/>
    <w:rsid w:val="002F1DA3"/>
    <w:rsid w:val="0030477B"/>
    <w:rsid w:val="003053E1"/>
    <w:rsid w:val="003055E4"/>
    <w:rsid w:val="00307760"/>
    <w:rsid w:val="00310F36"/>
    <w:rsid w:val="0032022F"/>
    <w:rsid w:val="003211BE"/>
    <w:rsid w:val="00321839"/>
    <w:rsid w:val="00322719"/>
    <w:rsid w:val="00326101"/>
    <w:rsid w:val="00330B1B"/>
    <w:rsid w:val="003310D3"/>
    <w:rsid w:val="00336C01"/>
    <w:rsid w:val="00342B0D"/>
    <w:rsid w:val="00343E55"/>
    <w:rsid w:val="00347B07"/>
    <w:rsid w:val="00351872"/>
    <w:rsid w:val="003565E6"/>
    <w:rsid w:val="00362C05"/>
    <w:rsid w:val="00362C9B"/>
    <w:rsid w:val="00365AC4"/>
    <w:rsid w:val="00366D30"/>
    <w:rsid w:val="00380A8F"/>
    <w:rsid w:val="00384B3B"/>
    <w:rsid w:val="00385900"/>
    <w:rsid w:val="00386DA1"/>
    <w:rsid w:val="0039615F"/>
    <w:rsid w:val="003A1D28"/>
    <w:rsid w:val="003A29D2"/>
    <w:rsid w:val="003B48F5"/>
    <w:rsid w:val="003B5022"/>
    <w:rsid w:val="003B7468"/>
    <w:rsid w:val="003C27D3"/>
    <w:rsid w:val="003C2F6A"/>
    <w:rsid w:val="003C42D8"/>
    <w:rsid w:val="003C4EA3"/>
    <w:rsid w:val="003C54F7"/>
    <w:rsid w:val="003C6C21"/>
    <w:rsid w:val="003C74F8"/>
    <w:rsid w:val="003D31CD"/>
    <w:rsid w:val="003D40AE"/>
    <w:rsid w:val="003E0C47"/>
    <w:rsid w:val="003E1228"/>
    <w:rsid w:val="003F066D"/>
    <w:rsid w:val="003F07F5"/>
    <w:rsid w:val="00411894"/>
    <w:rsid w:val="00412E08"/>
    <w:rsid w:val="00414EDA"/>
    <w:rsid w:val="00415013"/>
    <w:rsid w:val="00417AD1"/>
    <w:rsid w:val="00420B97"/>
    <w:rsid w:val="00423AA1"/>
    <w:rsid w:val="00425F62"/>
    <w:rsid w:val="00426368"/>
    <w:rsid w:val="00426415"/>
    <w:rsid w:val="00430FE0"/>
    <w:rsid w:val="004359D3"/>
    <w:rsid w:val="00436227"/>
    <w:rsid w:val="00436C04"/>
    <w:rsid w:val="004416DA"/>
    <w:rsid w:val="00444BE1"/>
    <w:rsid w:val="00445D30"/>
    <w:rsid w:val="0045430E"/>
    <w:rsid w:val="00454AAD"/>
    <w:rsid w:val="004617B8"/>
    <w:rsid w:val="004618B5"/>
    <w:rsid w:val="0046501E"/>
    <w:rsid w:val="00466C54"/>
    <w:rsid w:val="00473CD7"/>
    <w:rsid w:val="0047585D"/>
    <w:rsid w:val="004762B8"/>
    <w:rsid w:val="004809D6"/>
    <w:rsid w:val="00480CC5"/>
    <w:rsid w:val="00481B3E"/>
    <w:rsid w:val="004833FF"/>
    <w:rsid w:val="00484B70"/>
    <w:rsid w:val="00487EFB"/>
    <w:rsid w:val="00490030"/>
    <w:rsid w:val="0049043E"/>
    <w:rsid w:val="00495BA3"/>
    <w:rsid w:val="00496347"/>
    <w:rsid w:val="00496730"/>
    <w:rsid w:val="004A0AC3"/>
    <w:rsid w:val="004A1987"/>
    <w:rsid w:val="004A782E"/>
    <w:rsid w:val="004B2E2A"/>
    <w:rsid w:val="004C76C7"/>
    <w:rsid w:val="004D6674"/>
    <w:rsid w:val="004E12CF"/>
    <w:rsid w:val="004E45CA"/>
    <w:rsid w:val="004F0A0E"/>
    <w:rsid w:val="004F1E08"/>
    <w:rsid w:val="004F4E99"/>
    <w:rsid w:val="004F5149"/>
    <w:rsid w:val="004F5D86"/>
    <w:rsid w:val="004F6E96"/>
    <w:rsid w:val="00500576"/>
    <w:rsid w:val="00505B54"/>
    <w:rsid w:val="00506DCF"/>
    <w:rsid w:val="00520E8A"/>
    <w:rsid w:val="0052233A"/>
    <w:rsid w:val="00522F78"/>
    <w:rsid w:val="00523189"/>
    <w:rsid w:val="00524F7E"/>
    <w:rsid w:val="005255F2"/>
    <w:rsid w:val="00526778"/>
    <w:rsid w:val="00526BED"/>
    <w:rsid w:val="0053131B"/>
    <w:rsid w:val="00534911"/>
    <w:rsid w:val="005438F5"/>
    <w:rsid w:val="0054542B"/>
    <w:rsid w:val="00547EA8"/>
    <w:rsid w:val="00554F02"/>
    <w:rsid w:val="00561625"/>
    <w:rsid w:val="005713A5"/>
    <w:rsid w:val="00582735"/>
    <w:rsid w:val="00584E78"/>
    <w:rsid w:val="005907D5"/>
    <w:rsid w:val="00591C31"/>
    <w:rsid w:val="00592201"/>
    <w:rsid w:val="00593E6A"/>
    <w:rsid w:val="005A1FCF"/>
    <w:rsid w:val="005A5A56"/>
    <w:rsid w:val="005B24D1"/>
    <w:rsid w:val="005B36D9"/>
    <w:rsid w:val="005B39BF"/>
    <w:rsid w:val="005B4075"/>
    <w:rsid w:val="005D43A4"/>
    <w:rsid w:val="005D4BD7"/>
    <w:rsid w:val="005E170E"/>
    <w:rsid w:val="005E3E19"/>
    <w:rsid w:val="005E3EE9"/>
    <w:rsid w:val="005F4383"/>
    <w:rsid w:val="005F4B04"/>
    <w:rsid w:val="00601B5F"/>
    <w:rsid w:val="00613DB7"/>
    <w:rsid w:val="0062474C"/>
    <w:rsid w:val="00634265"/>
    <w:rsid w:val="00636C12"/>
    <w:rsid w:val="0065572F"/>
    <w:rsid w:val="00655F5A"/>
    <w:rsid w:val="00657271"/>
    <w:rsid w:val="0065791B"/>
    <w:rsid w:val="0067248E"/>
    <w:rsid w:val="00674057"/>
    <w:rsid w:val="0068044D"/>
    <w:rsid w:val="00686782"/>
    <w:rsid w:val="00687237"/>
    <w:rsid w:val="006A3AB4"/>
    <w:rsid w:val="006A6326"/>
    <w:rsid w:val="006B0A2A"/>
    <w:rsid w:val="006B0EC9"/>
    <w:rsid w:val="006B5FC4"/>
    <w:rsid w:val="006C3E4A"/>
    <w:rsid w:val="006D2D25"/>
    <w:rsid w:val="006D5CA0"/>
    <w:rsid w:val="006D7E82"/>
    <w:rsid w:val="006E6CD7"/>
    <w:rsid w:val="006F2B39"/>
    <w:rsid w:val="006F4563"/>
    <w:rsid w:val="006F6908"/>
    <w:rsid w:val="007013FA"/>
    <w:rsid w:val="00701AB9"/>
    <w:rsid w:val="007051C5"/>
    <w:rsid w:val="00706729"/>
    <w:rsid w:val="00707473"/>
    <w:rsid w:val="007162BA"/>
    <w:rsid w:val="007231D9"/>
    <w:rsid w:val="0072343F"/>
    <w:rsid w:val="00723B1E"/>
    <w:rsid w:val="0072663D"/>
    <w:rsid w:val="00733D82"/>
    <w:rsid w:val="00737294"/>
    <w:rsid w:val="00740C16"/>
    <w:rsid w:val="007418C5"/>
    <w:rsid w:val="00744D59"/>
    <w:rsid w:val="00745516"/>
    <w:rsid w:val="0074679E"/>
    <w:rsid w:val="00747009"/>
    <w:rsid w:val="0075012D"/>
    <w:rsid w:val="007513E5"/>
    <w:rsid w:val="00762C85"/>
    <w:rsid w:val="00762D5C"/>
    <w:rsid w:val="00763A35"/>
    <w:rsid w:val="00763B37"/>
    <w:rsid w:val="00763BEB"/>
    <w:rsid w:val="00765FBB"/>
    <w:rsid w:val="00772B8E"/>
    <w:rsid w:val="007738AF"/>
    <w:rsid w:val="00775BB5"/>
    <w:rsid w:val="00777B42"/>
    <w:rsid w:val="00780144"/>
    <w:rsid w:val="007813DD"/>
    <w:rsid w:val="007907E2"/>
    <w:rsid w:val="007909F4"/>
    <w:rsid w:val="00792F79"/>
    <w:rsid w:val="00794E57"/>
    <w:rsid w:val="007A142D"/>
    <w:rsid w:val="007A2D4B"/>
    <w:rsid w:val="007A6695"/>
    <w:rsid w:val="007B1D23"/>
    <w:rsid w:val="007B2E92"/>
    <w:rsid w:val="007C2970"/>
    <w:rsid w:val="007C6F0B"/>
    <w:rsid w:val="007E1E0B"/>
    <w:rsid w:val="007E2EF5"/>
    <w:rsid w:val="007F133C"/>
    <w:rsid w:val="007F6610"/>
    <w:rsid w:val="007F6B62"/>
    <w:rsid w:val="0080182F"/>
    <w:rsid w:val="00803052"/>
    <w:rsid w:val="00811829"/>
    <w:rsid w:val="008145DC"/>
    <w:rsid w:val="00815559"/>
    <w:rsid w:val="00820475"/>
    <w:rsid w:val="00822D21"/>
    <w:rsid w:val="00823D15"/>
    <w:rsid w:val="0082579D"/>
    <w:rsid w:val="0083018C"/>
    <w:rsid w:val="008314A3"/>
    <w:rsid w:val="0083240D"/>
    <w:rsid w:val="00834BD1"/>
    <w:rsid w:val="00836F4E"/>
    <w:rsid w:val="0083745A"/>
    <w:rsid w:val="00837F63"/>
    <w:rsid w:val="0084312B"/>
    <w:rsid w:val="00851173"/>
    <w:rsid w:val="008552A0"/>
    <w:rsid w:val="00856996"/>
    <w:rsid w:val="008570FE"/>
    <w:rsid w:val="00861D8F"/>
    <w:rsid w:val="008705F2"/>
    <w:rsid w:val="00872144"/>
    <w:rsid w:val="00887505"/>
    <w:rsid w:val="00887E2B"/>
    <w:rsid w:val="00890A04"/>
    <w:rsid w:val="00895311"/>
    <w:rsid w:val="00895440"/>
    <w:rsid w:val="0089610E"/>
    <w:rsid w:val="008A1451"/>
    <w:rsid w:val="008A5312"/>
    <w:rsid w:val="008A5A73"/>
    <w:rsid w:val="008A679A"/>
    <w:rsid w:val="008A6E01"/>
    <w:rsid w:val="008C330E"/>
    <w:rsid w:val="008D4FCB"/>
    <w:rsid w:val="008E3996"/>
    <w:rsid w:val="008E3AC1"/>
    <w:rsid w:val="008E5003"/>
    <w:rsid w:val="008F091E"/>
    <w:rsid w:val="00903607"/>
    <w:rsid w:val="0090434E"/>
    <w:rsid w:val="00904D33"/>
    <w:rsid w:val="009168E3"/>
    <w:rsid w:val="00917394"/>
    <w:rsid w:val="00922472"/>
    <w:rsid w:val="00922E5B"/>
    <w:rsid w:val="00927411"/>
    <w:rsid w:val="00932B03"/>
    <w:rsid w:val="00942425"/>
    <w:rsid w:val="0094333F"/>
    <w:rsid w:val="00946987"/>
    <w:rsid w:val="00950CAA"/>
    <w:rsid w:val="00957E7C"/>
    <w:rsid w:val="009617D3"/>
    <w:rsid w:val="009626F9"/>
    <w:rsid w:val="0096320C"/>
    <w:rsid w:val="009669E6"/>
    <w:rsid w:val="00966AA7"/>
    <w:rsid w:val="009707AF"/>
    <w:rsid w:val="009765A9"/>
    <w:rsid w:val="00980827"/>
    <w:rsid w:val="00983FAD"/>
    <w:rsid w:val="009852E6"/>
    <w:rsid w:val="00985AA0"/>
    <w:rsid w:val="00985CAB"/>
    <w:rsid w:val="00986FB2"/>
    <w:rsid w:val="00987288"/>
    <w:rsid w:val="00993342"/>
    <w:rsid w:val="0099441C"/>
    <w:rsid w:val="0099632C"/>
    <w:rsid w:val="009977CF"/>
    <w:rsid w:val="009A6328"/>
    <w:rsid w:val="009A7595"/>
    <w:rsid w:val="009B45C3"/>
    <w:rsid w:val="009B65D5"/>
    <w:rsid w:val="009B734C"/>
    <w:rsid w:val="009B79D2"/>
    <w:rsid w:val="009C2EDA"/>
    <w:rsid w:val="009C3898"/>
    <w:rsid w:val="009C4673"/>
    <w:rsid w:val="009C6148"/>
    <w:rsid w:val="009D08D2"/>
    <w:rsid w:val="009D6751"/>
    <w:rsid w:val="009D76CD"/>
    <w:rsid w:val="009E00CC"/>
    <w:rsid w:val="009E030E"/>
    <w:rsid w:val="009F0294"/>
    <w:rsid w:val="009F5215"/>
    <w:rsid w:val="00A00900"/>
    <w:rsid w:val="00A018BC"/>
    <w:rsid w:val="00A02A6C"/>
    <w:rsid w:val="00A049F3"/>
    <w:rsid w:val="00A05285"/>
    <w:rsid w:val="00A05F7B"/>
    <w:rsid w:val="00A06638"/>
    <w:rsid w:val="00A06670"/>
    <w:rsid w:val="00A14551"/>
    <w:rsid w:val="00A15DE2"/>
    <w:rsid w:val="00A16114"/>
    <w:rsid w:val="00A1698B"/>
    <w:rsid w:val="00A17C76"/>
    <w:rsid w:val="00A214BA"/>
    <w:rsid w:val="00A23752"/>
    <w:rsid w:val="00A26D99"/>
    <w:rsid w:val="00A27839"/>
    <w:rsid w:val="00A366E1"/>
    <w:rsid w:val="00A5182F"/>
    <w:rsid w:val="00A52C48"/>
    <w:rsid w:val="00A5545E"/>
    <w:rsid w:val="00A571D0"/>
    <w:rsid w:val="00A57C48"/>
    <w:rsid w:val="00A62E28"/>
    <w:rsid w:val="00A64F97"/>
    <w:rsid w:val="00A70C59"/>
    <w:rsid w:val="00A73138"/>
    <w:rsid w:val="00A747DB"/>
    <w:rsid w:val="00A76AEA"/>
    <w:rsid w:val="00A8010E"/>
    <w:rsid w:val="00A80525"/>
    <w:rsid w:val="00A83F36"/>
    <w:rsid w:val="00A94C7E"/>
    <w:rsid w:val="00AA2A96"/>
    <w:rsid w:val="00AC002F"/>
    <w:rsid w:val="00AC5BB3"/>
    <w:rsid w:val="00AC7565"/>
    <w:rsid w:val="00AD0291"/>
    <w:rsid w:val="00AD74BB"/>
    <w:rsid w:val="00AE6391"/>
    <w:rsid w:val="00AE7831"/>
    <w:rsid w:val="00AE7FA9"/>
    <w:rsid w:val="00AF207C"/>
    <w:rsid w:val="00AF3C9D"/>
    <w:rsid w:val="00AF42CF"/>
    <w:rsid w:val="00B00F79"/>
    <w:rsid w:val="00B0166E"/>
    <w:rsid w:val="00B051F3"/>
    <w:rsid w:val="00B06EF4"/>
    <w:rsid w:val="00B071A6"/>
    <w:rsid w:val="00B34792"/>
    <w:rsid w:val="00B35B28"/>
    <w:rsid w:val="00B37293"/>
    <w:rsid w:val="00B405A4"/>
    <w:rsid w:val="00B435F1"/>
    <w:rsid w:val="00B44871"/>
    <w:rsid w:val="00B523F0"/>
    <w:rsid w:val="00B5273B"/>
    <w:rsid w:val="00B5284E"/>
    <w:rsid w:val="00B57C42"/>
    <w:rsid w:val="00B61938"/>
    <w:rsid w:val="00B66820"/>
    <w:rsid w:val="00B70C8A"/>
    <w:rsid w:val="00B71F90"/>
    <w:rsid w:val="00B726E8"/>
    <w:rsid w:val="00B74733"/>
    <w:rsid w:val="00B843EA"/>
    <w:rsid w:val="00B8530C"/>
    <w:rsid w:val="00B9087B"/>
    <w:rsid w:val="00B92185"/>
    <w:rsid w:val="00B95230"/>
    <w:rsid w:val="00BA050A"/>
    <w:rsid w:val="00BA3125"/>
    <w:rsid w:val="00BB1BD6"/>
    <w:rsid w:val="00BB758F"/>
    <w:rsid w:val="00BB7ED7"/>
    <w:rsid w:val="00BC0198"/>
    <w:rsid w:val="00BC035D"/>
    <w:rsid w:val="00BC6CBA"/>
    <w:rsid w:val="00BC7611"/>
    <w:rsid w:val="00BD21E6"/>
    <w:rsid w:val="00BD2738"/>
    <w:rsid w:val="00BD3012"/>
    <w:rsid w:val="00BD6EF8"/>
    <w:rsid w:val="00BE0FF3"/>
    <w:rsid w:val="00BE44F2"/>
    <w:rsid w:val="00BE6430"/>
    <w:rsid w:val="00BE75DD"/>
    <w:rsid w:val="00BF4C3D"/>
    <w:rsid w:val="00C00032"/>
    <w:rsid w:val="00C04598"/>
    <w:rsid w:val="00C23E24"/>
    <w:rsid w:val="00C24C4A"/>
    <w:rsid w:val="00C265D2"/>
    <w:rsid w:val="00C26696"/>
    <w:rsid w:val="00C31E4C"/>
    <w:rsid w:val="00C43281"/>
    <w:rsid w:val="00C44F43"/>
    <w:rsid w:val="00C460BA"/>
    <w:rsid w:val="00C53AFA"/>
    <w:rsid w:val="00C603E7"/>
    <w:rsid w:val="00C63C2D"/>
    <w:rsid w:val="00C6617E"/>
    <w:rsid w:val="00C71B6C"/>
    <w:rsid w:val="00C725AD"/>
    <w:rsid w:val="00C770E8"/>
    <w:rsid w:val="00C80C78"/>
    <w:rsid w:val="00C86EB6"/>
    <w:rsid w:val="00C8790A"/>
    <w:rsid w:val="00C910CC"/>
    <w:rsid w:val="00C9763B"/>
    <w:rsid w:val="00CA4761"/>
    <w:rsid w:val="00CA4934"/>
    <w:rsid w:val="00CA7779"/>
    <w:rsid w:val="00CB30EE"/>
    <w:rsid w:val="00CC4F4A"/>
    <w:rsid w:val="00CC55F7"/>
    <w:rsid w:val="00CD2D08"/>
    <w:rsid w:val="00CE43BA"/>
    <w:rsid w:val="00CE4CD5"/>
    <w:rsid w:val="00CF2A31"/>
    <w:rsid w:val="00CF3E96"/>
    <w:rsid w:val="00CF3EA6"/>
    <w:rsid w:val="00CF4202"/>
    <w:rsid w:val="00CF73C7"/>
    <w:rsid w:val="00D044EF"/>
    <w:rsid w:val="00D10B97"/>
    <w:rsid w:val="00D12AC8"/>
    <w:rsid w:val="00D16C4C"/>
    <w:rsid w:val="00D16E0C"/>
    <w:rsid w:val="00D24313"/>
    <w:rsid w:val="00D24689"/>
    <w:rsid w:val="00D24AC7"/>
    <w:rsid w:val="00D36A8D"/>
    <w:rsid w:val="00D37613"/>
    <w:rsid w:val="00D4050F"/>
    <w:rsid w:val="00D40786"/>
    <w:rsid w:val="00D4358A"/>
    <w:rsid w:val="00D45049"/>
    <w:rsid w:val="00D5462D"/>
    <w:rsid w:val="00D54E76"/>
    <w:rsid w:val="00D5563D"/>
    <w:rsid w:val="00D626D0"/>
    <w:rsid w:val="00D646B0"/>
    <w:rsid w:val="00D65131"/>
    <w:rsid w:val="00D65DCD"/>
    <w:rsid w:val="00D732CD"/>
    <w:rsid w:val="00D750F4"/>
    <w:rsid w:val="00D84F2B"/>
    <w:rsid w:val="00D85AD3"/>
    <w:rsid w:val="00D87114"/>
    <w:rsid w:val="00D92300"/>
    <w:rsid w:val="00D95237"/>
    <w:rsid w:val="00D96A8B"/>
    <w:rsid w:val="00DB2892"/>
    <w:rsid w:val="00DB5E7F"/>
    <w:rsid w:val="00DC3AA1"/>
    <w:rsid w:val="00DD2575"/>
    <w:rsid w:val="00DD34A2"/>
    <w:rsid w:val="00DD5FEC"/>
    <w:rsid w:val="00DE2245"/>
    <w:rsid w:val="00DE28CB"/>
    <w:rsid w:val="00DE40AC"/>
    <w:rsid w:val="00DE4A45"/>
    <w:rsid w:val="00DF0962"/>
    <w:rsid w:val="00DF2369"/>
    <w:rsid w:val="00DF30D6"/>
    <w:rsid w:val="00E121A3"/>
    <w:rsid w:val="00E14E71"/>
    <w:rsid w:val="00E17609"/>
    <w:rsid w:val="00E32376"/>
    <w:rsid w:val="00E34163"/>
    <w:rsid w:val="00E35D77"/>
    <w:rsid w:val="00E404E3"/>
    <w:rsid w:val="00E44A54"/>
    <w:rsid w:val="00E50530"/>
    <w:rsid w:val="00E51EBD"/>
    <w:rsid w:val="00E53F30"/>
    <w:rsid w:val="00E54021"/>
    <w:rsid w:val="00E54536"/>
    <w:rsid w:val="00E63208"/>
    <w:rsid w:val="00E644D5"/>
    <w:rsid w:val="00E71ADA"/>
    <w:rsid w:val="00E741FB"/>
    <w:rsid w:val="00E77482"/>
    <w:rsid w:val="00E870F7"/>
    <w:rsid w:val="00E90B38"/>
    <w:rsid w:val="00E940FE"/>
    <w:rsid w:val="00E97CAF"/>
    <w:rsid w:val="00EA5609"/>
    <w:rsid w:val="00EB2427"/>
    <w:rsid w:val="00EC0A02"/>
    <w:rsid w:val="00EC2450"/>
    <w:rsid w:val="00EC3E78"/>
    <w:rsid w:val="00EC68D5"/>
    <w:rsid w:val="00ED7E76"/>
    <w:rsid w:val="00EE2438"/>
    <w:rsid w:val="00EE58DB"/>
    <w:rsid w:val="00EE7796"/>
    <w:rsid w:val="00EF0FA5"/>
    <w:rsid w:val="00EF1FDD"/>
    <w:rsid w:val="00EF71B4"/>
    <w:rsid w:val="00F00E8C"/>
    <w:rsid w:val="00F07B02"/>
    <w:rsid w:val="00F16859"/>
    <w:rsid w:val="00F207A4"/>
    <w:rsid w:val="00F253D7"/>
    <w:rsid w:val="00F30E26"/>
    <w:rsid w:val="00F332EF"/>
    <w:rsid w:val="00F35523"/>
    <w:rsid w:val="00F37705"/>
    <w:rsid w:val="00F37F6E"/>
    <w:rsid w:val="00F440B7"/>
    <w:rsid w:val="00F46080"/>
    <w:rsid w:val="00F52FDC"/>
    <w:rsid w:val="00F54463"/>
    <w:rsid w:val="00F54A3B"/>
    <w:rsid w:val="00F6182A"/>
    <w:rsid w:val="00F61C19"/>
    <w:rsid w:val="00F6348C"/>
    <w:rsid w:val="00F640BD"/>
    <w:rsid w:val="00F738F5"/>
    <w:rsid w:val="00F73F25"/>
    <w:rsid w:val="00F762C9"/>
    <w:rsid w:val="00F77A14"/>
    <w:rsid w:val="00F80673"/>
    <w:rsid w:val="00F8590B"/>
    <w:rsid w:val="00F91D6B"/>
    <w:rsid w:val="00F93410"/>
    <w:rsid w:val="00FA070B"/>
    <w:rsid w:val="00FB12BF"/>
    <w:rsid w:val="00FB38E3"/>
    <w:rsid w:val="00FB4CCE"/>
    <w:rsid w:val="00FC1C9E"/>
    <w:rsid w:val="00FC3B65"/>
    <w:rsid w:val="00FD44A9"/>
    <w:rsid w:val="00FD52B5"/>
    <w:rsid w:val="00FD6EEA"/>
    <w:rsid w:val="00FE22A7"/>
    <w:rsid w:val="00FE685F"/>
    <w:rsid w:val="00FE750B"/>
    <w:rsid w:val="00FF0B5D"/>
    <w:rsid w:val="00FF0E67"/>
    <w:rsid w:val="00FF5E1E"/>
    <w:rsid w:val="00FF75E4"/>
    <w:rsid w:val="00FF77C6"/>
    <w:rsid w:val="014C132E"/>
    <w:rsid w:val="017117FD"/>
    <w:rsid w:val="023512AC"/>
    <w:rsid w:val="025816D0"/>
    <w:rsid w:val="03022280"/>
    <w:rsid w:val="031B37D4"/>
    <w:rsid w:val="0396105D"/>
    <w:rsid w:val="03C85BD1"/>
    <w:rsid w:val="05272903"/>
    <w:rsid w:val="058B1DED"/>
    <w:rsid w:val="076E6040"/>
    <w:rsid w:val="0A4C5799"/>
    <w:rsid w:val="0AC0344D"/>
    <w:rsid w:val="0ADD11E0"/>
    <w:rsid w:val="0CC000DD"/>
    <w:rsid w:val="0D475DD6"/>
    <w:rsid w:val="0D591574"/>
    <w:rsid w:val="0E354BA9"/>
    <w:rsid w:val="0EB25028"/>
    <w:rsid w:val="0F970E6F"/>
    <w:rsid w:val="127F69EA"/>
    <w:rsid w:val="12F41825"/>
    <w:rsid w:val="16445414"/>
    <w:rsid w:val="176F167E"/>
    <w:rsid w:val="19011E74"/>
    <w:rsid w:val="1BEC4EE7"/>
    <w:rsid w:val="1C1D168F"/>
    <w:rsid w:val="1D1F3AD3"/>
    <w:rsid w:val="1F9C23E0"/>
    <w:rsid w:val="202408C8"/>
    <w:rsid w:val="23DA1C5E"/>
    <w:rsid w:val="249C1D1C"/>
    <w:rsid w:val="24E22490"/>
    <w:rsid w:val="254856B7"/>
    <w:rsid w:val="27AC2DF2"/>
    <w:rsid w:val="27CD08D9"/>
    <w:rsid w:val="287B1578"/>
    <w:rsid w:val="28AB3808"/>
    <w:rsid w:val="2D8F740B"/>
    <w:rsid w:val="2DE81872"/>
    <w:rsid w:val="2E222658"/>
    <w:rsid w:val="2E97085F"/>
    <w:rsid w:val="2EBA0FB6"/>
    <w:rsid w:val="2F700F60"/>
    <w:rsid w:val="31016B71"/>
    <w:rsid w:val="315D2D09"/>
    <w:rsid w:val="32BC3F4B"/>
    <w:rsid w:val="34224B16"/>
    <w:rsid w:val="34BC1492"/>
    <w:rsid w:val="359B4597"/>
    <w:rsid w:val="37417387"/>
    <w:rsid w:val="3980129D"/>
    <w:rsid w:val="3A301503"/>
    <w:rsid w:val="3A5C4FE3"/>
    <w:rsid w:val="3BE940D8"/>
    <w:rsid w:val="3BF5431D"/>
    <w:rsid w:val="3C6C46B1"/>
    <w:rsid w:val="3C73403C"/>
    <w:rsid w:val="3E321758"/>
    <w:rsid w:val="3E3826A3"/>
    <w:rsid w:val="3EBA7779"/>
    <w:rsid w:val="409B2598"/>
    <w:rsid w:val="4185788C"/>
    <w:rsid w:val="42BA7C89"/>
    <w:rsid w:val="42E162E8"/>
    <w:rsid w:val="439A14F5"/>
    <w:rsid w:val="43B533A4"/>
    <w:rsid w:val="43F5297E"/>
    <w:rsid w:val="45AA4009"/>
    <w:rsid w:val="45B57299"/>
    <w:rsid w:val="46E6047B"/>
    <w:rsid w:val="4D131D04"/>
    <w:rsid w:val="4EA355F9"/>
    <w:rsid w:val="5410510C"/>
    <w:rsid w:val="54791FA3"/>
    <w:rsid w:val="54C855A5"/>
    <w:rsid w:val="55587413"/>
    <w:rsid w:val="57FC4BC1"/>
    <w:rsid w:val="5AA31EC3"/>
    <w:rsid w:val="5DD67E14"/>
    <w:rsid w:val="5F911BAE"/>
    <w:rsid w:val="5FA266F3"/>
    <w:rsid w:val="65975DB9"/>
    <w:rsid w:val="65BB08A2"/>
    <w:rsid w:val="665B0751"/>
    <w:rsid w:val="669811DF"/>
    <w:rsid w:val="66F71449"/>
    <w:rsid w:val="674A6A84"/>
    <w:rsid w:val="68B0184E"/>
    <w:rsid w:val="6BA42B26"/>
    <w:rsid w:val="6C600CDA"/>
    <w:rsid w:val="6EF44517"/>
    <w:rsid w:val="73607959"/>
    <w:rsid w:val="75FF7EA2"/>
    <w:rsid w:val="78515493"/>
    <w:rsid w:val="793876EF"/>
    <w:rsid w:val="79E03380"/>
    <w:rsid w:val="7AAC3B07"/>
    <w:rsid w:val="7EE26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3"/>
    <w:link w:val="38"/>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5">
    <w:name w:val="caption"/>
    <w:basedOn w:val="1"/>
    <w:next w:val="1"/>
    <w:link w:val="46"/>
    <w:qFormat/>
    <w:uiPriority w:val="0"/>
    <w:pPr>
      <w:overflowPunct/>
      <w:snapToGrid w:val="0"/>
      <w:spacing w:after="120" w:line="240" w:lineRule="auto"/>
      <w:jc w:val="center"/>
      <w:textAlignment w:val="auto"/>
    </w:pPr>
    <w:rPr>
      <w:b/>
      <w:bCs/>
      <w:sz w:val="20"/>
      <w:lang w:eastAsia="en-US"/>
    </w:rPr>
  </w:style>
  <w:style w:type="paragraph" w:styleId="6">
    <w:name w:val="annotation text"/>
    <w:basedOn w:val="1"/>
    <w:link w:val="34"/>
    <w:semiHidden/>
    <w:qFormat/>
    <w:uiPriority w:val="0"/>
  </w:style>
  <w:style w:type="paragraph" w:styleId="7">
    <w:name w:val="Body Text"/>
    <w:basedOn w:val="1"/>
    <w:link w:val="43"/>
    <w:semiHidden/>
    <w:unhideWhenUsed/>
    <w:qFormat/>
    <w:uiPriority w:val="0"/>
    <w:pPr>
      <w:spacing w:after="120"/>
    </w:pPr>
  </w:style>
  <w:style w:type="paragraph" w:styleId="8">
    <w:name w:val="Balloon Text"/>
    <w:basedOn w:val="1"/>
    <w:link w:val="32"/>
    <w:qFormat/>
    <w:uiPriority w:val="0"/>
    <w:pPr>
      <w:spacing w:line="240" w:lineRule="auto"/>
    </w:pPr>
    <w:rPr>
      <w:sz w:val="18"/>
      <w:szCs w:val="18"/>
    </w:rPr>
  </w:style>
  <w:style w:type="paragraph" w:styleId="9">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0">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1">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2">
    <w:name w:val="Title"/>
    <w:basedOn w:val="3"/>
    <w:link w:val="35"/>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13">
    <w:name w:val="annotation subject"/>
    <w:basedOn w:val="6"/>
    <w:next w:val="6"/>
    <w:link w:val="48"/>
    <w:semiHidden/>
    <w:unhideWhenUsed/>
    <w:qFormat/>
    <w:uiPriority w:val="0"/>
    <w:pPr>
      <w:jc w:val="left"/>
    </w:pPr>
    <w:rPr>
      <w:b/>
      <w:bCs/>
    </w:rPr>
  </w:style>
  <w:style w:type="table" w:styleId="15">
    <w:name w:val="Table Grid"/>
    <w:basedOn w:val="14"/>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annotation reference"/>
    <w:semiHidden/>
    <w:qFormat/>
    <w:uiPriority w:val="0"/>
    <w:rPr>
      <w:sz w:val="16"/>
      <w:szCs w:val="16"/>
    </w:rPr>
  </w:style>
  <w:style w:type="paragraph" w:customStyle="1" w:styleId="19">
    <w:name w:val="表格题注"/>
    <w:next w:val="1"/>
    <w:qFormat/>
    <w:uiPriority w:val="0"/>
    <w:pPr>
      <w:keepLines/>
      <w:numPr>
        <w:ilvl w:val="8"/>
        <w:numId w:val="2"/>
      </w:numPr>
      <w:spacing w:beforeLines="100"/>
      <w:ind w:left="1089" w:hanging="369"/>
      <w:jc w:val="center"/>
    </w:pPr>
    <w:rPr>
      <w:rFonts w:ascii="Arial" w:hAnsi="Arial" w:eastAsia="宋体" w:cs="Times New Roman"/>
      <w:sz w:val="18"/>
      <w:szCs w:val="18"/>
      <w:lang w:val="en-US" w:eastAsia="zh-CN" w:bidi="ar-SA"/>
    </w:rPr>
  </w:style>
  <w:style w:type="paragraph" w:customStyle="1" w:styleId="20">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21">
    <w:name w:val="表头文本"/>
    <w:qFormat/>
    <w:uiPriority w:val="0"/>
    <w:pPr>
      <w:jc w:val="center"/>
    </w:pPr>
    <w:rPr>
      <w:rFonts w:ascii="Arial" w:hAnsi="Arial" w:eastAsia="宋体" w:cs="Times New Roman"/>
      <w:b/>
      <w:sz w:val="21"/>
      <w:szCs w:val="21"/>
      <w:lang w:val="en-US" w:eastAsia="zh-CN" w:bidi="ar-SA"/>
    </w:rPr>
  </w:style>
  <w:style w:type="table" w:customStyle="1" w:styleId="22">
    <w:name w:val="表样式"/>
    <w:basedOn w:val="14"/>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23">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24">
    <w:name w:val="图样式"/>
    <w:basedOn w:val="1"/>
    <w:qFormat/>
    <w:uiPriority w:val="0"/>
    <w:pPr>
      <w:keepNext/>
      <w:spacing w:before="80" w:after="80"/>
      <w:jc w:val="center"/>
    </w:pPr>
  </w:style>
  <w:style w:type="paragraph" w:customStyle="1" w:styleId="25">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26">
    <w:name w:val="正文（首行不缩进）"/>
    <w:basedOn w:val="1"/>
    <w:qFormat/>
    <w:uiPriority w:val="0"/>
  </w:style>
  <w:style w:type="paragraph" w:customStyle="1" w:styleId="27">
    <w:name w:val="注示头"/>
    <w:basedOn w:val="1"/>
    <w:qFormat/>
    <w:uiPriority w:val="0"/>
    <w:pPr>
      <w:pBdr>
        <w:top w:val="single" w:color="000000" w:sz="4" w:space="1"/>
      </w:pBdr>
    </w:pPr>
    <w:rPr>
      <w:rFonts w:ascii="Arial" w:hAnsi="Arial" w:eastAsia="黑体"/>
      <w:sz w:val="18"/>
    </w:rPr>
  </w:style>
  <w:style w:type="paragraph" w:customStyle="1" w:styleId="28">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29">
    <w:name w:val="编写建议"/>
    <w:basedOn w:val="1"/>
    <w:qFormat/>
    <w:uiPriority w:val="0"/>
    <w:pPr>
      <w:ind w:firstLine="420"/>
    </w:pPr>
    <w:rPr>
      <w:rFonts w:ascii="Arial" w:hAnsi="Arial" w:cs="Arial"/>
      <w:i/>
      <w:color w:val="0000FF"/>
    </w:rPr>
  </w:style>
  <w:style w:type="character" w:customStyle="1" w:styleId="30">
    <w:name w:val="样式一"/>
    <w:basedOn w:val="16"/>
    <w:qFormat/>
    <w:uiPriority w:val="0"/>
    <w:rPr>
      <w:rFonts w:ascii="宋体" w:hAnsi="宋体"/>
      <w:b/>
      <w:bCs/>
      <w:color w:val="000000"/>
      <w:sz w:val="36"/>
    </w:rPr>
  </w:style>
  <w:style w:type="character" w:customStyle="1" w:styleId="31">
    <w:name w:val="样式二"/>
    <w:basedOn w:val="30"/>
    <w:qFormat/>
    <w:uiPriority w:val="0"/>
    <w:rPr>
      <w:rFonts w:ascii="宋体" w:hAnsi="宋体"/>
      <w:color w:val="000000"/>
      <w:sz w:val="36"/>
    </w:rPr>
  </w:style>
  <w:style w:type="character" w:customStyle="1" w:styleId="32">
    <w:name w:val="批注框文本 字符"/>
    <w:basedOn w:val="16"/>
    <w:link w:val="8"/>
    <w:qFormat/>
    <w:uiPriority w:val="0"/>
    <w:rPr>
      <w:snapToGrid w:val="0"/>
      <w:sz w:val="18"/>
      <w:szCs w:val="18"/>
    </w:rPr>
  </w:style>
  <w:style w:type="paragraph" w:styleId="33">
    <w:name w:val="List Paragraph"/>
    <w:basedOn w:val="1"/>
    <w:link w:val="37"/>
    <w:qFormat/>
    <w:uiPriority w:val="34"/>
    <w:pPr>
      <w:ind w:firstLine="420" w:firstLineChars="200"/>
    </w:pPr>
  </w:style>
  <w:style w:type="character" w:customStyle="1" w:styleId="34">
    <w:name w:val="批注文字 字符"/>
    <w:basedOn w:val="16"/>
    <w:link w:val="6"/>
    <w:semiHidden/>
    <w:qFormat/>
    <w:uiPriority w:val="0"/>
    <w:rPr>
      <w:sz w:val="22"/>
    </w:rPr>
  </w:style>
  <w:style w:type="character" w:customStyle="1" w:styleId="35">
    <w:name w:val="标题 字符"/>
    <w:basedOn w:val="16"/>
    <w:link w:val="12"/>
    <w:qFormat/>
    <w:uiPriority w:val="10"/>
    <w:rPr>
      <w:rFonts w:ascii="Arial" w:hAnsi="Arial" w:eastAsia="Arial"/>
      <w:sz w:val="30"/>
      <w:lang w:val="de-DE" w:eastAsia="en-US"/>
    </w:rPr>
  </w:style>
  <w:style w:type="paragraph" w:customStyle="1" w:styleId="36">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37">
    <w:name w:val="列表段落 字符"/>
    <w:link w:val="33"/>
    <w:qFormat/>
    <w:uiPriority w:val="34"/>
    <w:rPr>
      <w:snapToGrid w:val="0"/>
      <w:sz w:val="21"/>
      <w:szCs w:val="21"/>
    </w:rPr>
  </w:style>
  <w:style w:type="character" w:customStyle="1" w:styleId="38">
    <w:name w:val="标题 1 字符"/>
    <w:basedOn w:val="16"/>
    <w:link w:val="2"/>
    <w:qFormat/>
    <w:uiPriority w:val="0"/>
    <w:rPr>
      <w:rFonts w:ascii="Arial" w:hAnsi="Arial" w:eastAsia="黑体"/>
      <w:b/>
      <w:sz w:val="32"/>
      <w:szCs w:val="32"/>
    </w:rPr>
  </w:style>
  <w:style w:type="paragraph" w:customStyle="1" w:styleId="39">
    <w:name w:val="Reference"/>
    <w:basedOn w:val="7"/>
    <w:link w:val="40"/>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0">
    <w:name w:val="Reference Char"/>
    <w:link w:val="39"/>
    <w:qFormat/>
    <w:uiPriority w:val="0"/>
    <w:rPr>
      <w:rFonts w:ascii="Arial" w:hAnsi="Arial" w:eastAsia="等线"/>
      <w:kern w:val="2"/>
      <w:sz w:val="21"/>
      <w:szCs w:val="22"/>
    </w:rPr>
  </w:style>
  <w:style w:type="paragraph" w:customStyle="1" w:styleId="41">
    <w:name w:val="标题3"/>
    <w:basedOn w:val="12"/>
    <w:link w:val="42"/>
    <w:qFormat/>
    <w:uiPriority w:val="0"/>
    <w:pPr>
      <w:numPr>
        <w:ilvl w:val="2"/>
        <w:numId w:val="4"/>
      </w:numPr>
    </w:pPr>
    <w:rPr>
      <w:sz w:val="28"/>
    </w:rPr>
  </w:style>
  <w:style w:type="character" w:customStyle="1" w:styleId="42">
    <w:name w:val="标题3 字符"/>
    <w:basedOn w:val="35"/>
    <w:link w:val="41"/>
    <w:qFormat/>
    <w:uiPriority w:val="0"/>
    <w:rPr>
      <w:rFonts w:ascii="Arial" w:hAnsi="Arial" w:eastAsia="Arial"/>
      <w:sz w:val="28"/>
      <w:lang w:val="de-DE" w:eastAsia="en-US"/>
    </w:rPr>
  </w:style>
  <w:style w:type="character" w:customStyle="1" w:styleId="43">
    <w:name w:val="正文文本 字符"/>
    <w:basedOn w:val="16"/>
    <w:link w:val="7"/>
    <w:semiHidden/>
    <w:qFormat/>
    <w:uiPriority w:val="0"/>
    <w:rPr>
      <w:sz w:val="22"/>
    </w:rPr>
  </w:style>
  <w:style w:type="paragraph" w:customStyle="1" w:styleId="44">
    <w:name w:val="Agreement"/>
    <w:basedOn w:val="1"/>
    <w:next w:val="45"/>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paragraph" w:customStyle="1" w:styleId="45">
    <w:name w:val="Doc-text2"/>
    <w:basedOn w:val="1"/>
    <w:qFormat/>
    <w:uiPriority w:val="0"/>
    <w:pPr>
      <w:tabs>
        <w:tab w:val="left" w:pos="1622"/>
      </w:tabs>
      <w:spacing w:before="0"/>
      <w:ind w:left="1622" w:hanging="363"/>
    </w:pPr>
  </w:style>
  <w:style w:type="character" w:customStyle="1" w:styleId="46">
    <w:name w:val="题注 字符"/>
    <w:basedOn w:val="16"/>
    <w:link w:val="5"/>
    <w:qFormat/>
    <w:uiPriority w:val="0"/>
    <w:rPr>
      <w:b/>
      <w:bCs/>
      <w:lang w:eastAsia="en-US"/>
    </w:rPr>
  </w:style>
  <w:style w:type="character" w:customStyle="1" w:styleId="47">
    <w:name w:val="列表段落 字符1"/>
    <w:qFormat/>
    <w:locked/>
    <w:uiPriority w:val="34"/>
    <w:rPr>
      <w:sz w:val="22"/>
      <w:szCs w:val="22"/>
    </w:rPr>
  </w:style>
  <w:style w:type="character" w:customStyle="1" w:styleId="48">
    <w:name w:val="批注主题 字符"/>
    <w:basedOn w:val="34"/>
    <w:link w:val="13"/>
    <w:semiHidden/>
    <w:qFormat/>
    <w:uiPriority w:val="0"/>
    <w:rPr>
      <w:b/>
      <w:bCs/>
      <w:sz w:val="22"/>
    </w:rPr>
  </w:style>
  <w:style w:type="paragraph" w:customStyle="1" w:styleId="49">
    <w:name w:val="TAH"/>
    <w:basedOn w:val="1"/>
    <w:link w:val="54"/>
    <w:qFormat/>
    <w:uiPriority w:val="0"/>
    <w:pPr>
      <w:keepNext/>
      <w:keepLines/>
      <w:spacing w:after="0"/>
      <w:jc w:val="center"/>
    </w:pPr>
    <w:rPr>
      <w:rFonts w:ascii="Arial" w:hAnsi="Arial"/>
      <w:b/>
      <w:sz w:val="18"/>
    </w:rPr>
  </w:style>
  <w:style w:type="paragraph" w:customStyle="1" w:styleId="50">
    <w:name w:val="TAL"/>
    <w:basedOn w:val="1"/>
    <w:link w:val="53"/>
    <w:qFormat/>
    <w:uiPriority w:val="0"/>
    <w:pPr>
      <w:keepNext/>
      <w:keepLines/>
      <w:spacing w:after="0"/>
    </w:pPr>
    <w:rPr>
      <w:rFonts w:ascii="Arial" w:hAnsi="Arial"/>
      <w:sz w:val="18"/>
    </w:rPr>
  </w:style>
  <w:style w:type="paragraph" w:customStyle="1" w:styleId="51">
    <w:name w:val="TH"/>
    <w:basedOn w:val="1"/>
    <w:link w:val="55"/>
    <w:qFormat/>
    <w:uiPriority w:val="0"/>
    <w:pPr>
      <w:keepNext/>
      <w:keepLines/>
      <w:spacing w:before="60"/>
      <w:jc w:val="center"/>
    </w:pPr>
    <w:rPr>
      <w:rFonts w:ascii="Arial" w:hAnsi="Arial"/>
      <w:b/>
    </w:rPr>
  </w:style>
  <w:style w:type="paragraph" w:customStyle="1" w:styleId="52">
    <w:name w:val="TAN"/>
    <w:basedOn w:val="50"/>
    <w:link w:val="56"/>
    <w:qFormat/>
    <w:uiPriority w:val="0"/>
    <w:pPr>
      <w:ind w:left="851" w:hanging="851"/>
    </w:pPr>
  </w:style>
  <w:style w:type="character" w:customStyle="1" w:styleId="53">
    <w:name w:val="TAL Char"/>
    <w:link w:val="50"/>
    <w:qFormat/>
    <w:uiPriority w:val="0"/>
    <w:rPr>
      <w:rFonts w:ascii="Arial" w:hAnsi="Arial"/>
      <w:sz w:val="18"/>
    </w:rPr>
  </w:style>
  <w:style w:type="character" w:customStyle="1" w:styleId="54">
    <w:name w:val="TAH Car"/>
    <w:link w:val="49"/>
    <w:qFormat/>
    <w:locked/>
    <w:uiPriority w:val="0"/>
    <w:rPr>
      <w:rFonts w:ascii="Arial" w:hAnsi="Arial"/>
      <w:b/>
      <w:sz w:val="18"/>
    </w:rPr>
  </w:style>
  <w:style w:type="character" w:customStyle="1" w:styleId="55">
    <w:name w:val="TH Char"/>
    <w:link w:val="51"/>
    <w:qFormat/>
    <w:uiPriority w:val="0"/>
    <w:rPr>
      <w:rFonts w:ascii="Arial" w:hAnsi="Arial"/>
      <w:b/>
      <w:sz w:val="22"/>
    </w:rPr>
  </w:style>
  <w:style w:type="character" w:customStyle="1" w:styleId="56">
    <w:name w:val="TAN Char"/>
    <w:link w:val="52"/>
    <w:qFormat/>
    <w:uiPriority w:val="0"/>
    <w:rPr>
      <w:rFonts w:ascii="Arial" w:hAnsi="Arial"/>
      <w:sz w:val="18"/>
    </w:rPr>
  </w:style>
  <w:style w:type="paragraph" w:customStyle="1" w:styleId="57">
    <w:name w:val="Revision"/>
    <w:hidden/>
    <w:semiHidden/>
    <w:qFormat/>
    <w:uiPriority w:val="99"/>
    <w:rPr>
      <w:rFonts w:ascii="Times New Roman" w:hAnsi="Times New Roman" w:eastAsia="宋体" w:cs="Times New Roman"/>
      <w:sz w:val="22"/>
      <w:lang w:val="en-US" w:eastAsia="zh-CN" w:bidi="ar-SA"/>
    </w:rPr>
  </w:style>
  <w:style w:type="paragraph" w:customStyle="1" w:styleId="58">
    <w:name w:val="Proposal-HW"/>
    <w:basedOn w:val="1"/>
    <w:qFormat/>
    <w:uiPriority w:val="0"/>
    <w:pPr>
      <w:ind w:left="1132" w:hanging="1132" w:hangingChars="564"/>
    </w:pPr>
    <w:rPr>
      <w:b/>
      <w:lang w:eastAsia="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0B997-6F2A-4C86-879C-1EBB9376C237}">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8</Pages>
  <Words>2697</Words>
  <Characters>15375</Characters>
  <Lines>128</Lines>
  <Paragraphs>36</Paragraphs>
  <TotalTime>30</TotalTime>
  <ScaleCrop>false</ScaleCrop>
  <LinksUpToDate>false</LinksUpToDate>
  <CharactersWithSpaces>18036</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2024-03-28T13:30:00Z</dcterms:created>
  <dc:creator>Kuangyiru (Yiru)</dc:creator>
  <cp:lastModifiedBy>HP</cp:lastModifiedBy>
  <dcterms:modified xsi:type="dcterms:W3CDTF">2024-05-10T02:38:20Z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(3)fzvL94S4z2cVUeCf09K4oNs4e6bXLH2dRy1I7YEMUlvILQhXrOcqaR8ajVjUkTwy6+vMP5hV
9xlElIEGHGiPEhqgv3DxRSURfAZJXZi6DCfBy5xGFNYhijAm3GiFMpagR7Pk+XyFtIOith+b
6p60716dnJEa6YtWlyKjtOJ9pDCVxMT3PTKClkw5Zc3wcmp7HTipw9CrNyHY+VcocyQ6mYOg
D2ikKnBaSWvrQJ0Gb6</vt:lpwstr>
  </property>
  <property fmtid="{D5CDD505-2E9C-101B-9397-08002B2CF9AE}" pid="7" name="_2015_ms_pID_7253431">
    <vt:lpwstr>3iBn8JW4OQmhGe9ZWrG0B6DY3M/kgV7B2jFpHgKQjoAB2kqjm9oreq
WLWzsnuj6rbDsPYWVB/eIMrwY9o1hto/+557nFMtrHN5P2v9TLPyam4qccaBALj1+lyhMfqW
XUAWoMXahGN7DApHwEv6rhDVDXtxMW+g4NfDJwVbAC20fwI1ua609b0vf69n3Lot0oKJWixW
2fDAqC5ghovQnDVCr4n7UxoJpwGQdBbH4J5P</vt:lpwstr>
  </property>
  <property fmtid="{D5CDD505-2E9C-101B-9397-08002B2CF9AE}" pid="8" name="_2015_ms_pID_7253432">
    <vt:lpwstr>y1wBRoxrcVH/a7m/3T8E370=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1711333018</vt:lpwstr>
  </property>
  <property fmtid="{D5CDD505-2E9C-101B-9397-08002B2CF9AE}" pid="13" name="KSOProductBuildVer">
    <vt:lpwstr>2052-12.8.2.15091</vt:lpwstr>
  </property>
  <property fmtid="{D5CDD505-2E9C-101B-9397-08002B2CF9AE}" pid="14" name="ICV">
    <vt:lpwstr>2937300F72CB4E168078A22B02ACCF2E_12</vt:lpwstr>
  </property>
</Properties>
</file>